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D6B8" w14:textId="77777777" w:rsidR="00625B85" w:rsidRDefault="00625B85" w:rsidP="0013023B">
      <w:pPr>
        <w:pStyle w:val="Title"/>
        <w:pBdr>
          <w:bottom w:val="single" w:sz="12" w:space="1" w:color="5B9BD5" w:themeColor="accent1"/>
        </w:pBdr>
        <w:rPr>
          <w:sz w:val="44"/>
          <w:szCs w:val="44"/>
        </w:rPr>
      </w:pPr>
    </w:p>
    <w:p w14:paraId="7B758DAC" w14:textId="77777777" w:rsidR="000D38F0" w:rsidRPr="000D38F0" w:rsidRDefault="000D38F0" w:rsidP="0013023B">
      <w:pPr>
        <w:pStyle w:val="Title"/>
        <w:pBdr>
          <w:bottom w:val="single" w:sz="12" w:space="1" w:color="5B9BD5" w:themeColor="accent1"/>
        </w:pBdr>
        <w:rPr>
          <w:sz w:val="22"/>
          <w:szCs w:val="22"/>
        </w:rPr>
      </w:pPr>
    </w:p>
    <w:p w14:paraId="033B51DC" w14:textId="002C8C4F" w:rsidR="0013023B" w:rsidRPr="007F7CCF" w:rsidRDefault="007F7CCF" w:rsidP="007F7CCF">
      <w:pPr>
        <w:pStyle w:val="Title"/>
      </w:pPr>
      <w:r>
        <w:t xml:space="preserve">SB 5195 ED Requirements - </w:t>
      </w:r>
      <w:r w:rsidRPr="007F7CCF">
        <w:rPr>
          <w:color w:val="5B9BD5" w:themeColor="accent1"/>
        </w:rPr>
        <w:t>Quick Sheet</w:t>
      </w:r>
    </w:p>
    <w:p w14:paraId="40F8BBBF" w14:textId="77777777" w:rsidR="007F7CCF" w:rsidRDefault="007F7CCF" w:rsidP="007F7CCF">
      <w:pPr>
        <w:pStyle w:val="Heading3"/>
        <w:spacing w:before="0"/>
      </w:pPr>
      <w:bookmarkStart w:id="0" w:name="_Hlk91154733"/>
    </w:p>
    <w:p w14:paraId="4D90B88A" w14:textId="636D96E7" w:rsidR="007F7CCF" w:rsidRPr="007F7CCF" w:rsidRDefault="007F7CCF" w:rsidP="007F7CCF">
      <w:pPr>
        <w:pStyle w:val="Heading3"/>
        <w:spacing w:before="0"/>
        <w:rPr>
          <w:b/>
          <w:bCs/>
        </w:rPr>
      </w:pPr>
      <w:r w:rsidRPr="007F7CCF">
        <w:rPr>
          <w:b/>
          <w:bCs/>
        </w:rPr>
        <w:t>Inclusion criteria</w:t>
      </w:r>
      <w:r w:rsidR="003F1CA7">
        <w:rPr>
          <w:rStyle w:val="FootnoteReference"/>
        </w:rPr>
        <w:footnoteReference w:id="1"/>
      </w:r>
    </w:p>
    <w:p w14:paraId="44046D4F" w14:textId="77777777" w:rsidR="007F7CCF" w:rsidRPr="006B3B22" w:rsidRDefault="007F7CCF" w:rsidP="007F7CCF">
      <w:pPr>
        <w:spacing w:after="0"/>
      </w:pPr>
    </w:p>
    <w:p w14:paraId="78E24E1B" w14:textId="0C1381F7" w:rsidR="007F7CCF" w:rsidRPr="00D21D9C" w:rsidRDefault="007F7CCF" w:rsidP="007F7CCF">
      <w:r>
        <w:t>A</w:t>
      </w:r>
      <w:r w:rsidRPr="00000FA9">
        <w:t>ll patients who present to an emergency</w:t>
      </w:r>
      <w:r w:rsidRPr="00F67B21">
        <w:t xml:space="preserve"> department with symptoms of </w:t>
      </w:r>
      <w:r>
        <w:t xml:space="preserve">the following </w:t>
      </w:r>
      <w:r w:rsidRPr="00C24961">
        <w:t>must be provided with naloxone in hand</w:t>
      </w:r>
      <w:r>
        <w:t>:</w:t>
      </w:r>
    </w:p>
    <w:p w14:paraId="1CDB5CEB" w14:textId="77777777" w:rsidR="007F7CCF" w:rsidRDefault="007F7CCF" w:rsidP="007F7CCF">
      <w:pPr>
        <w:pStyle w:val="ListParagraph"/>
        <w:numPr>
          <w:ilvl w:val="0"/>
          <w:numId w:val="12"/>
        </w:numPr>
        <w:spacing w:after="160" w:line="256" w:lineRule="auto"/>
        <w:contextualSpacing/>
      </w:pPr>
      <w:r>
        <w:t>O</w:t>
      </w:r>
      <w:r w:rsidRPr="00C24961">
        <w:t>pioid overdose,</w:t>
      </w:r>
    </w:p>
    <w:p w14:paraId="268867A2" w14:textId="77777777" w:rsidR="007F7CCF" w:rsidRDefault="007F7CCF" w:rsidP="007F7CCF">
      <w:pPr>
        <w:pStyle w:val="ListParagraph"/>
        <w:numPr>
          <w:ilvl w:val="0"/>
          <w:numId w:val="12"/>
        </w:numPr>
        <w:spacing w:after="160" w:line="256" w:lineRule="auto"/>
        <w:contextualSpacing/>
      </w:pPr>
      <w:r>
        <w:t>O</w:t>
      </w:r>
      <w:r w:rsidRPr="00C24961">
        <w:t>pioid use disorder,</w:t>
      </w:r>
    </w:p>
    <w:p w14:paraId="59FC7789" w14:textId="77777777" w:rsidR="007F7CCF" w:rsidRDefault="007F7CCF" w:rsidP="007F7CCF">
      <w:pPr>
        <w:pStyle w:val="ListParagraph"/>
        <w:numPr>
          <w:ilvl w:val="0"/>
          <w:numId w:val="12"/>
        </w:numPr>
        <w:spacing w:after="160" w:line="256" w:lineRule="auto"/>
        <w:contextualSpacing/>
      </w:pPr>
      <w:r>
        <w:t>O</w:t>
      </w:r>
      <w:r w:rsidRPr="00C24961">
        <w:t xml:space="preserve">ther adverse event related to opioid use </w:t>
      </w:r>
    </w:p>
    <w:p w14:paraId="458299C3" w14:textId="77777777" w:rsidR="007F7CCF" w:rsidRPr="003F2EB9" w:rsidRDefault="007F7CCF" w:rsidP="007F7CCF">
      <w:r w:rsidRPr="003F2EB9">
        <w:t>The exceptions to naloxone distribution are as follows:</w:t>
      </w:r>
    </w:p>
    <w:p w14:paraId="3E51A342" w14:textId="77777777" w:rsidR="007F7CCF" w:rsidRPr="00F67B21" w:rsidRDefault="007F7CCF" w:rsidP="007F7CCF">
      <w:pPr>
        <w:pStyle w:val="ListParagraph"/>
        <w:numPr>
          <w:ilvl w:val="0"/>
          <w:numId w:val="13"/>
        </w:numPr>
        <w:spacing w:after="160" w:line="256" w:lineRule="auto"/>
        <w:contextualSpacing/>
      </w:pPr>
      <w:r w:rsidRPr="00F67B21">
        <w:t xml:space="preserve">Patient </w:t>
      </w:r>
      <w:r>
        <w:t>declines medication</w:t>
      </w:r>
    </w:p>
    <w:p w14:paraId="5CF0F783" w14:textId="77777777" w:rsidR="007F7CCF" w:rsidRPr="00F67B21" w:rsidRDefault="007F7CCF" w:rsidP="007F7CCF">
      <w:pPr>
        <w:pStyle w:val="ListParagraph"/>
        <w:numPr>
          <w:ilvl w:val="0"/>
          <w:numId w:val="13"/>
        </w:numPr>
        <w:spacing w:after="160" w:line="256" w:lineRule="auto"/>
        <w:contextualSpacing/>
      </w:pPr>
      <w:r w:rsidRPr="00F67B21">
        <w:t>Provider judgement that it is not appropriate</w:t>
      </w:r>
    </w:p>
    <w:p w14:paraId="235442F2" w14:textId="6BBAEF8C" w:rsidR="007F7CCF" w:rsidRPr="00F67B21" w:rsidRDefault="007F7CCF" w:rsidP="007F7CCF">
      <w:pPr>
        <w:pStyle w:val="ListParagraph"/>
        <w:numPr>
          <w:ilvl w:val="0"/>
          <w:numId w:val="13"/>
        </w:numPr>
        <w:spacing w:after="160" w:line="256" w:lineRule="auto"/>
        <w:contextualSpacing/>
      </w:pPr>
      <w:r w:rsidRPr="00F67B21">
        <w:t xml:space="preserve">Patient has naloxone </w:t>
      </w:r>
    </w:p>
    <w:p w14:paraId="7298F608" w14:textId="3C6598CA" w:rsidR="007F7CCF" w:rsidRPr="007F7CCF" w:rsidRDefault="007F7CCF" w:rsidP="007F7CCF">
      <w:pPr>
        <w:pStyle w:val="Heading3"/>
        <w:spacing w:before="0"/>
        <w:rPr>
          <w:b/>
          <w:bCs/>
        </w:rPr>
      </w:pPr>
      <w:r w:rsidRPr="007F7CCF">
        <w:rPr>
          <w:b/>
          <w:bCs/>
        </w:rPr>
        <w:t>Distribution</w:t>
      </w:r>
      <w:r w:rsidR="003F1CA7">
        <w:rPr>
          <w:rStyle w:val="FootnoteReference"/>
        </w:rPr>
        <w:footnoteReference w:id="2"/>
      </w:r>
      <w:r w:rsidRPr="007F7CCF">
        <w:rPr>
          <w:b/>
          <w:bCs/>
        </w:rPr>
        <w:t xml:space="preserve"> </w:t>
      </w:r>
    </w:p>
    <w:p w14:paraId="712392FB" w14:textId="77777777" w:rsidR="007F7CCF" w:rsidRPr="006B3B22" w:rsidRDefault="007F7CCF" w:rsidP="007F7CCF">
      <w:pPr>
        <w:spacing w:after="0"/>
      </w:pPr>
    </w:p>
    <w:p w14:paraId="7CCA8D9B" w14:textId="6DA70B33" w:rsidR="007F7CCF" w:rsidRDefault="007F7CCF" w:rsidP="007F7CCF">
      <w:r>
        <w:t>F</w:t>
      </w:r>
      <w:r w:rsidRPr="009045C9">
        <w:t xml:space="preserve">or a patient to receive naloxone in-hand there must be an active prescription or order in the chart. </w:t>
      </w:r>
    </w:p>
    <w:p w14:paraId="01A77F34" w14:textId="77777777" w:rsidR="007F7CCF" w:rsidRDefault="007F7CCF" w:rsidP="007F7CCF">
      <w:r w:rsidRPr="009045C9">
        <w:t xml:space="preserve">The distribution of naloxone may be completed by providers, pharmacists, or nursing staff and must be accompanied by specific education and materials. </w:t>
      </w:r>
    </w:p>
    <w:p w14:paraId="11C7A62A" w14:textId="77777777" w:rsidR="007F7CCF" w:rsidRDefault="007F7CCF" w:rsidP="007F7CCF">
      <w:r>
        <w:t>M</w:t>
      </w:r>
      <w:r w:rsidRPr="009045C9">
        <w:t>aterials provided to the patient must be in an appropriate language or format for that patient, and must include</w:t>
      </w:r>
      <w:r>
        <w:t xml:space="preserve"> all</w:t>
      </w:r>
      <w:r w:rsidRPr="009045C9">
        <w:t xml:space="preserve"> </w:t>
      </w:r>
      <w:r>
        <w:t>the following (HCA produced these required documents):</w:t>
      </w:r>
    </w:p>
    <w:p w14:paraId="333E5C8C" w14:textId="77777777" w:rsidR="007F7CCF" w:rsidRDefault="007F7CCF" w:rsidP="007F7CCF">
      <w:pPr>
        <w:pStyle w:val="ListParagraph"/>
        <w:numPr>
          <w:ilvl w:val="0"/>
          <w:numId w:val="11"/>
        </w:numPr>
        <w:spacing w:after="160" w:line="256" w:lineRule="auto"/>
        <w:contextualSpacing/>
      </w:pPr>
      <w:r>
        <w:t>O</w:t>
      </w:r>
      <w:r w:rsidRPr="009045C9">
        <w:t xml:space="preserve">verdose reversal instructions </w:t>
      </w:r>
    </w:p>
    <w:p w14:paraId="7A712A2E" w14:textId="77777777" w:rsidR="007F7CCF" w:rsidRDefault="007F7CCF" w:rsidP="007F7CCF">
      <w:pPr>
        <w:pStyle w:val="ListParagraph"/>
        <w:numPr>
          <w:ilvl w:val="0"/>
          <w:numId w:val="11"/>
        </w:numPr>
        <w:spacing w:after="160" w:line="256" w:lineRule="auto"/>
        <w:contextualSpacing/>
      </w:pPr>
      <w:r>
        <w:t>I</w:t>
      </w:r>
      <w:r w:rsidRPr="009045C9">
        <w:t>nformation about medications for opioid use disorder</w:t>
      </w:r>
    </w:p>
    <w:p w14:paraId="626C1B8F" w14:textId="77777777" w:rsidR="007F7CCF" w:rsidRDefault="007F7CCF" w:rsidP="007F7CCF">
      <w:pPr>
        <w:pStyle w:val="ListParagraph"/>
        <w:numPr>
          <w:ilvl w:val="0"/>
          <w:numId w:val="11"/>
        </w:numPr>
        <w:spacing w:after="160" w:line="256" w:lineRule="auto"/>
        <w:contextualSpacing/>
      </w:pPr>
      <w:r>
        <w:t>Resources on harm reduction services and strategies</w:t>
      </w:r>
    </w:p>
    <w:p w14:paraId="686A344F" w14:textId="40305F4B" w:rsidR="007F7CCF" w:rsidRPr="007F7CCF" w:rsidRDefault="007F7CCF" w:rsidP="007F7CCF">
      <w:pPr>
        <w:pStyle w:val="Heading3"/>
        <w:spacing w:before="0"/>
        <w:rPr>
          <w:b/>
          <w:bCs/>
        </w:rPr>
      </w:pPr>
      <w:r w:rsidRPr="007F7CCF">
        <w:rPr>
          <w:b/>
          <w:bCs/>
        </w:rPr>
        <w:t>Storage and Labeling</w:t>
      </w:r>
      <w:r w:rsidR="003F1CA7">
        <w:rPr>
          <w:rStyle w:val="FootnoteReference"/>
        </w:rPr>
        <w:footnoteReference w:id="3"/>
      </w:r>
      <w:r w:rsidRPr="007F7CCF">
        <w:rPr>
          <w:b/>
          <w:bCs/>
        </w:rPr>
        <w:t xml:space="preserve"> </w:t>
      </w:r>
    </w:p>
    <w:p w14:paraId="4D65A21A" w14:textId="77777777" w:rsidR="007F7CCF" w:rsidRPr="006B3B22" w:rsidRDefault="007F7CCF" w:rsidP="007F7CCF">
      <w:pPr>
        <w:spacing w:after="0"/>
        <w:ind w:firstLine="720"/>
      </w:pPr>
    </w:p>
    <w:p w14:paraId="4F088C65" w14:textId="33EDADC6" w:rsidR="007F7CCF" w:rsidRDefault="007F7CCF" w:rsidP="007F7CCF">
      <w:r w:rsidRPr="00F67B21">
        <w:t xml:space="preserve">The medication </w:t>
      </w:r>
      <w:r w:rsidRPr="00C9491E">
        <w:t>must</w:t>
      </w:r>
      <w:r w:rsidRPr="00F67B21">
        <w:t xml:space="preserve"> be packaged by, or under the supervision of a licensed pharmacist. </w:t>
      </w:r>
    </w:p>
    <w:p w14:paraId="15FEED70" w14:textId="77777777" w:rsidR="007F7CCF" w:rsidRDefault="007F7CCF" w:rsidP="007F7CCF">
      <w:r w:rsidRPr="00F67B21">
        <w:t>Under SB 519</w:t>
      </w:r>
      <w:r>
        <w:t>5,</w:t>
      </w:r>
      <w:r w:rsidRPr="00F67B21">
        <w:t xml:space="preserve"> the labelling requirements outlined in RCW 69.41.050 and RCW 18.64.246 are waived. </w:t>
      </w:r>
    </w:p>
    <w:p w14:paraId="6FE7A6FE" w14:textId="6F6225C9" w:rsidR="007F7CCF" w:rsidRDefault="007F7CCF" w:rsidP="007F7CCF">
      <w:pPr>
        <w:spacing w:after="0"/>
      </w:pPr>
      <w:r w:rsidRPr="00F67B21">
        <w:t xml:space="preserve">Protocols for the storage and retrieval of naloxone kits require that “prepackaged emergency medications will be kept in a secure location in or near the emergency department in such a manner as to preclude the necessity for </w:t>
      </w:r>
      <w:r w:rsidRPr="009D3B08">
        <w:t xml:space="preserve">entry into the pharmacy”. </w:t>
      </w:r>
    </w:p>
    <w:p w14:paraId="24FE5F27" w14:textId="77777777" w:rsidR="007F7CCF" w:rsidRDefault="007F7CCF" w:rsidP="007F7CCF">
      <w:pPr>
        <w:spacing w:after="0"/>
      </w:pPr>
    </w:p>
    <w:p w14:paraId="4D951ED4" w14:textId="77777777" w:rsidR="007F7CCF" w:rsidRPr="00F67B21" w:rsidRDefault="007F7CCF" w:rsidP="007F7CCF">
      <w:r w:rsidRPr="009D3B08">
        <w:t>The bill specifically</w:t>
      </w:r>
      <w:r w:rsidRPr="00F67B21">
        <w:t xml:space="preserve"> allows for naloxone to be dispensed with technology used to dispense medications.</w:t>
      </w:r>
    </w:p>
    <w:p w14:paraId="545FF1FC" w14:textId="77777777" w:rsidR="007F7CCF" w:rsidRDefault="007F7CCF" w:rsidP="007F7CCF">
      <w:pPr>
        <w:pStyle w:val="Heading3"/>
        <w:spacing w:before="0"/>
      </w:pPr>
    </w:p>
    <w:p w14:paraId="655E0EFE" w14:textId="77777777" w:rsidR="007F7CCF" w:rsidRDefault="007F7CCF" w:rsidP="007F7CCF">
      <w:pPr>
        <w:pStyle w:val="Heading3"/>
        <w:spacing w:before="0"/>
      </w:pPr>
    </w:p>
    <w:p w14:paraId="096BF14F" w14:textId="77777777" w:rsidR="007F7CCF" w:rsidRDefault="007F7CCF" w:rsidP="007F7CCF">
      <w:pPr>
        <w:pStyle w:val="Heading3"/>
        <w:spacing w:before="0"/>
      </w:pPr>
    </w:p>
    <w:p w14:paraId="7B8EBD61" w14:textId="77777777" w:rsidR="007F7CCF" w:rsidRDefault="007F7CCF" w:rsidP="007F7CCF">
      <w:pPr>
        <w:pStyle w:val="Heading3"/>
        <w:spacing w:before="0"/>
      </w:pPr>
    </w:p>
    <w:p w14:paraId="364A34B2" w14:textId="77777777" w:rsidR="007F7CCF" w:rsidRDefault="007F7CCF" w:rsidP="007F7CCF">
      <w:pPr>
        <w:pStyle w:val="Heading3"/>
        <w:spacing w:before="0"/>
      </w:pPr>
    </w:p>
    <w:p w14:paraId="6CCC85AD" w14:textId="3609AE17" w:rsidR="007F7CCF" w:rsidRPr="007F7CCF" w:rsidRDefault="007F7CCF" w:rsidP="007F7CCF">
      <w:pPr>
        <w:pStyle w:val="Heading3"/>
        <w:spacing w:before="0"/>
        <w:rPr>
          <w:b/>
          <w:bCs/>
        </w:rPr>
      </w:pPr>
      <w:r w:rsidRPr="007F7CCF">
        <w:rPr>
          <w:b/>
          <w:bCs/>
        </w:rPr>
        <w:t>Billing</w:t>
      </w:r>
      <w:r w:rsidR="003F1CA7">
        <w:rPr>
          <w:rStyle w:val="FootnoteReference"/>
        </w:rPr>
        <w:footnoteReference w:id="4"/>
      </w:r>
      <w:r w:rsidRPr="007F7CCF">
        <w:rPr>
          <w:b/>
          <w:bCs/>
        </w:rPr>
        <w:t xml:space="preserve"> </w:t>
      </w:r>
    </w:p>
    <w:p w14:paraId="7D3135CE" w14:textId="77777777" w:rsidR="007F7CCF" w:rsidRPr="006B3B22" w:rsidRDefault="007F7CCF" w:rsidP="007F7CCF">
      <w:pPr>
        <w:spacing w:after="0"/>
      </w:pPr>
    </w:p>
    <w:p w14:paraId="63EA18B2" w14:textId="2C687AEE" w:rsidR="007F7CCF" w:rsidRDefault="007F7CCF" w:rsidP="007F7CCF">
      <w:r>
        <w:t>Until the bulk purchasing and distribution program is operational, hospitals must bill as follows</w:t>
      </w:r>
      <w:r w:rsidR="003F1CA7">
        <w:t>:</w:t>
      </w:r>
    </w:p>
    <w:p w14:paraId="26C23E0E" w14:textId="77777777" w:rsidR="007F7CCF" w:rsidRPr="006479B8" w:rsidRDefault="007F7CCF" w:rsidP="007F7CCF">
      <w:pPr>
        <w:pStyle w:val="ListParagraph"/>
        <w:numPr>
          <w:ilvl w:val="0"/>
          <w:numId w:val="14"/>
        </w:numPr>
        <w:spacing w:after="160" w:line="256" w:lineRule="auto"/>
        <w:contextualSpacing/>
      </w:pPr>
      <w:r w:rsidRPr="006479B8">
        <w:t>For patients enrolled in a medical assistance program, the hospital must bill the patient’s Medicaid benefit for the patient’s prepackaged naloxone using the appropriate billing codes established by HCA. This billing code must be separate from and in addition to the payment for the other services provided during the hospital visit.</w:t>
      </w:r>
    </w:p>
    <w:p w14:paraId="04D36D51" w14:textId="77777777" w:rsidR="007F7CCF" w:rsidRPr="006479B8" w:rsidRDefault="007F7CCF" w:rsidP="007F7CCF">
      <w:pPr>
        <w:pStyle w:val="ListParagraph"/>
        <w:numPr>
          <w:ilvl w:val="0"/>
          <w:numId w:val="14"/>
        </w:numPr>
        <w:spacing w:after="160" w:line="256" w:lineRule="auto"/>
        <w:contextualSpacing/>
      </w:pPr>
      <w:r w:rsidRPr="006479B8">
        <w:t>For patients with private or commercial insurance the hospital must bill the patient’s health plan for the cost of the prepackaged naloxone.</w:t>
      </w:r>
    </w:p>
    <w:p w14:paraId="3E1561D1" w14:textId="77777777" w:rsidR="007F7CCF" w:rsidRPr="006479B8" w:rsidRDefault="007F7CCF" w:rsidP="007F7CCF">
      <w:pPr>
        <w:pStyle w:val="ListParagraph"/>
        <w:numPr>
          <w:ilvl w:val="0"/>
          <w:numId w:val="14"/>
        </w:numPr>
        <w:spacing w:after="160" w:line="256" w:lineRule="auto"/>
        <w:contextualSpacing/>
      </w:pPr>
      <w:r w:rsidRPr="006479B8">
        <w:t>For patients who are uninsured the hospital must bill the health care authority for the cost of the patient’s prepackaged naloxone.</w:t>
      </w:r>
    </w:p>
    <w:p w14:paraId="55565AE7" w14:textId="257AB443" w:rsidR="007F7CCF" w:rsidRPr="006479B8" w:rsidRDefault="007F7CCF" w:rsidP="007F7CCF">
      <w:r w:rsidRPr="006479B8">
        <w:t>The law do</w:t>
      </w:r>
      <w:r>
        <w:t>es</w:t>
      </w:r>
      <w:r w:rsidRPr="006479B8">
        <w:t xml:space="preserve"> not prohibit a hospital from dispensing opioid overdose reversal medication (naloxone) to a patient at no cost to the patient or out of the hospital’s pre-purchased supply</w:t>
      </w:r>
      <w:r>
        <w:t>.</w:t>
      </w:r>
    </w:p>
    <w:p w14:paraId="6CEA30CC" w14:textId="1B00053C" w:rsidR="007F7CCF" w:rsidRPr="007F7CCF" w:rsidRDefault="007F7CCF" w:rsidP="007F7CCF">
      <w:pPr>
        <w:pStyle w:val="Heading3"/>
        <w:spacing w:before="0"/>
        <w:rPr>
          <w:b/>
          <w:bCs/>
        </w:rPr>
      </w:pPr>
      <w:r w:rsidRPr="007F7CCF">
        <w:rPr>
          <w:b/>
          <w:bCs/>
        </w:rPr>
        <w:t>Policy Elements</w:t>
      </w:r>
      <w:r w:rsidR="003F1CA7">
        <w:rPr>
          <w:rStyle w:val="FootnoteReference"/>
        </w:rPr>
        <w:footnoteReference w:id="5"/>
      </w:r>
    </w:p>
    <w:p w14:paraId="6F5EFCFD" w14:textId="77777777" w:rsidR="007F7CCF" w:rsidRPr="006B3B22" w:rsidRDefault="007F7CCF" w:rsidP="007F7CCF">
      <w:pPr>
        <w:spacing w:after="0"/>
      </w:pPr>
    </w:p>
    <w:p w14:paraId="2A1C71EB" w14:textId="75F033CC" w:rsidR="007F7CCF" w:rsidRDefault="007F7CCF" w:rsidP="007F7CCF">
      <w:bookmarkStart w:id="1" w:name="_Hlk91160411"/>
      <w:r>
        <w:t>A</w:t>
      </w:r>
      <w:r w:rsidRPr="00F67B21">
        <w:t xml:space="preserve">ll prepackaged emergency medications provided in the ED </w:t>
      </w:r>
      <w:r w:rsidRPr="00825CAA">
        <w:t>must</w:t>
      </w:r>
      <w:r w:rsidRPr="00F67B21">
        <w:t xml:space="preserve"> be associated with a hospital policy and procedure developed by the pharmacy director in collaboration with hospital medical staff</w:t>
      </w:r>
      <w:r>
        <w:t>.</w:t>
      </w:r>
    </w:p>
    <w:p w14:paraId="204B0F87" w14:textId="77777777" w:rsidR="007F7CCF" w:rsidRPr="00F67B21" w:rsidRDefault="007F7CCF" w:rsidP="007F7CCF">
      <w:r w:rsidRPr="00F67B21">
        <w:t>Development of a list, preapproved by the pharmacy director, of the types of emergency medications to be prepackaged and distributed</w:t>
      </w:r>
    </w:p>
    <w:p w14:paraId="7A9F68A2" w14:textId="77777777" w:rsidR="007F7CCF" w:rsidRPr="00F67B21" w:rsidRDefault="007F7CCF" w:rsidP="007F7CCF">
      <w:r w:rsidRPr="00F67B21">
        <w:t xml:space="preserve">Assurances that prepackaged emergency medications are prepared by a pharmacist or under the supervision of a licensed pharmacist </w:t>
      </w:r>
    </w:p>
    <w:p w14:paraId="507E10B4" w14:textId="77777777" w:rsidR="007F7CCF" w:rsidRPr="00F67B21" w:rsidRDefault="007F7CCF" w:rsidP="007F7CCF">
      <w:r w:rsidRPr="00F67B21">
        <w:t>Development of specific criteria under which emergency prepackaged medications may be prescribed and distributed consistent with the limitations of this section</w:t>
      </w:r>
    </w:p>
    <w:p w14:paraId="0F539AFE" w14:textId="77777777" w:rsidR="007F7CCF" w:rsidRPr="00F67B21" w:rsidRDefault="007F7CCF" w:rsidP="007F7CCF">
      <w:r w:rsidRPr="00F67B21">
        <w:t>Assurances that any practitioner authorized to prescribe, or any nurse authorized to distribute prepackaged emergency medication is trained on the types of medications available and the circumstances under which they may be distributed</w:t>
      </w:r>
    </w:p>
    <w:p w14:paraId="156DAE56" w14:textId="77777777" w:rsidR="007F7CCF" w:rsidRPr="00F67B21" w:rsidRDefault="007F7CCF" w:rsidP="007F7CCF">
      <w:r w:rsidRPr="00F67B21">
        <w:t>Procedures to require a valid prescription either in writing or electronically in the patient's records prior to a medication being distributed</w:t>
      </w:r>
    </w:p>
    <w:p w14:paraId="2BC5C53A" w14:textId="77777777" w:rsidR="007F7CCF" w:rsidRPr="00F67B21" w:rsidRDefault="007F7CCF" w:rsidP="007F7CCF">
      <w:r w:rsidRPr="00F67B21">
        <w:t>Assurances that prepackaged emergency medications will be kept in a secure location in or near the emergency department in such a manner as to preclude the necessity for entry into the pharmacy</w:t>
      </w:r>
    </w:p>
    <w:bookmarkEnd w:id="1"/>
    <w:p w14:paraId="5D2C0D72" w14:textId="4D620868" w:rsidR="007F7CCF" w:rsidRPr="00385A20" w:rsidRDefault="007F7CCF" w:rsidP="007F7CCF">
      <w:pPr>
        <w:pStyle w:val="Heading3"/>
        <w:rPr>
          <w:b/>
          <w:bCs/>
        </w:rPr>
      </w:pPr>
      <w:r w:rsidRPr="00385A20">
        <w:rPr>
          <w:b/>
          <w:bCs/>
        </w:rPr>
        <w:t>Staff Training</w:t>
      </w:r>
      <w:r w:rsidR="003F1CA7" w:rsidRPr="003F1CA7">
        <w:rPr>
          <w:rStyle w:val="FootnoteReference"/>
        </w:rPr>
        <w:footnoteReference w:id="6"/>
      </w:r>
      <w:r w:rsidRPr="003F1CA7">
        <w:t xml:space="preserve"> </w:t>
      </w:r>
    </w:p>
    <w:p w14:paraId="7E0CC446" w14:textId="77777777" w:rsidR="007F7CCF" w:rsidRPr="006B3B22" w:rsidRDefault="007F7CCF" w:rsidP="007F7CCF">
      <w:pPr>
        <w:spacing w:after="0"/>
      </w:pPr>
    </w:p>
    <w:p w14:paraId="4AD2A6EB" w14:textId="77777777" w:rsidR="007F7CCF" w:rsidRDefault="007F7CCF" w:rsidP="007F7CCF">
      <w:bookmarkStart w:id="2" w:name="_Hlk91160631"/>
      <w:r w:rsidRPr="009E738C">
        <w:t>Senate Bill 5195 requires that hospitals train providers, pharmacists, and nurses on the medications being distributed and the circumstances under which distribution may occur.</w:t>
      </w:r>
      <w:bookmarkEnd w:id="0"/>
      <w:bookmarkEnd w:id="2"/>
    </w:p>
    <w:p w14:paraId="7E6B9609" w14:textId="5EF45E26" w:rsidR="00A92491" w:rsidRPr="00CA399D" w:rsidRDefault="00A92491" w:rsidP="007F7CCF">
      <w:pPr>
        <w:pStyle w:val="Heading1"/>
        <w:rPr>
          <w:sz w:val="20"/>
          <w:szCs w:val="20"/>
        </w:rPr>
      </w:pPr>
    </w:p>
    <w:sectPr w:rsidR="00A92491" w:rsidRPr="00CA399D" w:rsidSect="0013023B">
      <w:headerReference w:type="default" r:id="rId8"/>
      <w:footerReference w:type="default" r:id="rId9"/>
      <w:headerReference w:type="first" r:id="rId10"/>
      <w:footerReference w:type="first" r:id="rId11"/>
      <w:pgSz w:w="12240" w:h="15840"/>
      <w:pgMar w:top="864" w:right="864" w:bottom="864" w:left="864"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F11B4" w14:textId="77777777" w:rsidR="00BA7E2B" w:rsidRDefault="00BA7E2B" w:rsidP="004650C3">
      <w:r>
        <w:separator/>
      </w:r>
    </w:p>
  </w:endnote>
  <w:endnote w:type="continuationSeparator" w:id="0">
    <w:p w14:paraId="3F13D3B2" w14:textId="77777777" w:rsidR="00BA7E2B" w:rsidRDefault="00BA7E2B" w:rsidP="0046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67B1" w14:textId="476BE672" w:rsidR="00D30CC4" w:rsidRDefault="00D30CC4" w:rsidP="00D70D13">
    <w:pPr>
      <w:pStyle w:val="Footer"/>
      <w:spacing w:after="1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BBBA" w14:textId="77777777" w:rsidR="00D30CC4" w:rsidRPr="002470D4" w:rsidRDefault="00D30CC4" w:rsidP="005F672D">
    <w:pPr>
      <w:pStyle w:val="ListBullet"/>
      <w:numPr>
        <w:ilvl w:val="0"/>
        <w:numId w:val="0"/>
      </w:numPr>
      <w:tabs>
        <w:tab w:val="center" w:pos="5310"/>
        <w:tab w:val="right" w:pos="10440"/>
      </w:tabs>
      <w:ind w:left="360"/>
      <w:rPr>
        <w:i/>
        <w:sz w:val="20"/>
        <w:szCs w:val="20"/>
      </w:rPr>
    </w:pPr>
    <w:r>
      <w:rPr>
        <w:i/>
        <w:sz w:val="20"/>
        <w:szCs w:val="20"/>
      </w:rPr>
      <w:t>You can add text here</w:t>
    </w:r>
    <w:r>
      <w:rPr>
        <w:i/>
        <w:sz w:val="20"/>
        <w:szCs w:val="20"/>
      </w:rPr>
      <w:tab/>
      <w:t>to indicate the document</w:t>
    </w:r>
    <w:r>
      <w:rPr>
        <w:i/>
        <w:sz w:val="20"/>
        <w:szCs w:val="20"/>
      </w:rPr>
      <w:tab/>
      <w:t>or when document was updated</w:t>
    </w:r>
  </w:p>
  <w:p w14:paraId="0457A9D6" w14:textId="2E1612EB" w:rsidR="00D30CC4" w:rsidRDefault="00631F8B" w:rsidP="00D70D13">
    <w:pPr>
      <w:pStyle w:val="Footer"/>
      <w:spacing w:after="120"/>
      <w:jc w:val="center"/>
    </w:pPr>
    <w:sdt>
      <w:sdtPr>
        <w:id w:val="-750733028"/>
        <w:docPartObj>
          <w:docPartGallery w:val="Page Numbers (Bottom of Page)"/>
          <w:docPartUnique/>
        </w:docPartObj>
      </w:sdtPr>
      <w:sdtEndPr>
        <w:rPr>
          <w:noProof/>
        </w:rPr>
      </w:sdtEndPr>
      <w:sdtContent>
        <w:r w:rsidR="00D30CC4">
          <w:fldChar w:fldCharType="begin"/>
        </w:r>
        <w:r w:rsidR="00D30CC4">
          <w:instrText xml:space="preserve"> PAGE   \* MERGEFORMAT </w:instrText>
        </w:r>
        <w:r w:rsidR="00D30CC4">
          <w:fldChar w:fldCharType="separate"/>
        </w:r>
        <w:r w:rsidR="00D70D13">
          <w:rPr>
            <w:noProof/>
          </w:rPr>
          <w:t>1</w:t>
        </w:r>
        <w:r w:rsidR="00D30CC4">
          <w:rPr>
            <w:noProof/>
          </w:rPr>
          <w:fldChar w:fldCharType="end"/>
        </w:r>
      </w:sdtContent>
    </w:sdt>
    <w:r w:rsidR="0013023B">
      <w:rPr>
        <w:noProof/>
      </w:rPr>
      <w:drawing>
        <wp:anchor distT="0" distB="0" distL="114300" distR="114300" simplePos="0" relativeHeight="251667456" behindDoc="1" locked="0" layoutInCell="1" allowOverlap="1" wp14:anchorId="1FE09059" wp14:editId="050E6B0C">
          <wp:simplePos x="0" y="0"/>
          <wp:positionH relativeFrom="page">
            <wp:posOffset>548640</wp:posOffset>
          </wp:positionH>
          <wp:positionV relativeFrom="paragraph">
            <wp:posOffset>0</wp:posOffset>
          </wp:positionV>
          <wp:extent cx="7772400" cy="10058400"/>
          <wp:effectExtent l="0" t="0" r="0" b="0"/>
          <wp:wrapNone/>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9315" w14:textId="77777777" w:rsidR="00BA7E2B" w:rsidRDefault="00BA7E2B" w:rsidP="004650C3">
      <w:r>
        <w:separator/>
      </w:r>
    </w:p>
  </w:footnote>
  <w:footnote w:type="continuationSeparator" w:id="0">
    <w:p w14:paraId="25B6168B" w14:textId="77777777" w:rsidR="00BA7E2B" w:rsidRDefault="00BA7E2B" w:rsidP="004650C3">
      <w:r>
        <w:continuationSeparator/>
      </w:r>
    </w:p>
  </w:footnote>
  <w:footnote w:id="1">
    <w:p w14:paraId="7E430244" w14:textId="77777777" w:rsidR="003F1CA7" w:rsidRDefault="003F1CA7" w:rsidP="003F1CA7">
      <w:pPr>
        <w:pStyle w:val="FootnoteText"/>
      </w:pPr>
      <w:r w:rsidRPr="00A30C02">
        <w:rPr>
          <w:rStyle w:val="FootnoteReference"/>
        </w:rPr>
        <w:footnoteRef/>
      </w:r>
      <w:r w:rsidRPr="00A30C02">
        <w:t xml:space="preserve"> 2SSB 5195 Sec. 3.1</w:t>
      </w:r>
    </w:p>
  </w:footnote>
  <w:footnote w:id="2">
    <w:p w14:paraId="20A36190" w14:textId="77777777" w:rsidR="003F1CA7" w:rsidRDefault="003F1CA7" w:rsidP="003F1CA7">
      <w:pPr>
        <w:pStyle w:val="FootnoteText"/>
      </w:pPr>
      <w:r>
        <w:rPr>
          <w:rStyle w:val="FootnoteReference"/>
        </w:rPr>
        <w:footnoteRef/>
      </w:r>
      <w:r>
        <w:t xml:space="preserve"> 2SSB 5195 Sec. 2.3(e)</w:t>
      </w:r>
    </w:p>
  </w:footnote>
  <w:footnote w:id="3">
    <w:p w14:paraId="1AC49C56" w14:textId="781C5C26" w:rsidR="003F1CA7" w:rsidRDefault="003F1CA7" w:rsidP="003F1CA7">
      <w:pPr>
        <w:pStyle w:val="FootnoteText"/>
      </w:pPr>
      <w:r>
        <w:rPr>
          <w:rStyle w:val="FootnoteReference"/>
        </w:rPr>
        <w:footnoteRef/>
      </w:r>
      <w:r>
        <w:t xml:space="preserve"> </w:t>
      </w:r>
      <w:r w:rsidRPr="00A30C02">
        <w:t>2SSB 5195 Sec. 2.3(</w:t>
      </w:r>
      <w:r>
        <w:t>b) and 2.3(g)</w:t>
      </w:r>
    </w:p>
  </w:footnote>
  <w:footnote w:id="4">
    <w:p w14:paraId="0969AC75" w14:textId="023E9553" w:rsidR="003F1CA7" w:rsidRDefault="003F1CA7" w:rsidP="003F1CA7">
      <w:pPr>
        <w:pStyle w:val="FootnoteText"/>
      </w:pPr>
      <w:r>
        <w:rPr>
          <w:rStyle w:val="FootnoteReference"/>
        </w:rPr>
        <w:footnoteRef/>
      </w:r>
      <w:r>
        <w:t xml:space="preserve"> 2SSB 5195 Sec. 3.5 &amp; 3.6</w:t>
      </w:r>
    </w:p>
  </w:footnote>
  <w:footnote w:id="5">
    <w:p w14:paraId="6AD58677" w14:textId="77777777" w:rsidR="003F1CA7" w:rsidRDefault="003F1CA7" w:rsidP="003F1CA7">
      <w:pPr>
        <w:pStyle w:val="FootnoteText"/>
      </w:pPr>
      <w:r>
        <w:rPr>
          <w:rStyle w:val="FootnoteReference"/>
        </w:rPr>
        <w:footnoteRef/>
      </w:r>
      <w:r>
        <w:t xml:space="preserve"> 2SSB 5195 Sec. 2.3</w:t>
      </w:r>
    </w:p>
  </w:footnote>
  <w:footnote w:id="6">
    <w:p w14:paraId="44E96243" w14:textId="39A8308B" w:rsidR="003F1CA7" w:rsidRDefault="003F1CA7">
      <w:pPr>
        <w:pStyle w:val="FootnoteText"/>
      </w:pPr>
      <w:r>
        <w:rPr>
          <w:rStyle w:val="FootnoteReference"/>
        </w:rPr>
        <w:footnoteRef/>
      </w:r>
      <w:r>
        <w:t xml:space="preserve"> 2SSB 5195 Sec. 2.3(d)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B87E" w14:textId="0C297573" w:rsidR="00D30CC4" w:rsidRDefault="0013023B" w:rsidP="007346BB">
    <w:pPr>
      <w:pStyle w:val="Header"/>
      <w:jc w:val="right"/>
    </w:pPr>
    <w:r>
      <w:rPr>
        <w:noProof/>
      </w:rPr>
      <w:drawing>
        <wp:anchor distT="0" distB="0" distL="114300" distR="114300" simplePos="0" relativeHeight="251669504" behindDoc="1" locked="0" layoutInCell="1" allowOverlap="1" wp14:anchorId="2D4B90F3" wp14:editId="1BD443EF">
          <wp:simplePos x="0" y="0"/>
          <wp:positionH relativeFrom="page">
            <wp:posOffset>-127635</wp:posOffset>
          </wp:positionH>
          <wp:positionV relativeFrom="paragraph">
            <wp:posOffset>-457200</wp:posOffset>
          </wp:positionV>
          <wp:extent cx="7772400" cy="10058400"/>
          <wp:effectExtent l="0" t="0" r="0" b="0"/>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4367" w14:textId="357F8542" w:rsidR="00D30CC4" w:rsidRDefault="0013023B" w:rsidP="004650C3">
    <w:pPr>
      <w:pStyle w:val="Header"/>
    </w:pPr>
    <w:r>
      <w:rPr>
        <w:noProof/>
      </w:rPr>
      <w:drawing>
        <wp:anchor distT="0" distB="0" distL="114300" distR="114300" simplePos="0" relativeHeight="251663360" behindDoc="0" locked="0" layoutInCell="1" allowOverlap="1" wp14:anchorId="7827FD94" wp14:editId="31381758">
          <wp:simplePos x="0" y="0"/>
          <wp:positionH relativeFrom="column">
            <wp:posOffset>0</wp:posOffset>
          </wp:positionH>
          <wp:positionV relativeFrom="paragraph">
            <wp:posOffset>0</wp:posOffset>
          </wp:positionV>
          <wp:extent cx="6656832" cy="731520"/>
          <wp:effectExtent l="0" t="0" r="0" b="0"/>
          <wp:wrapNone/>
          <wp:docPr id="5" name="Picture 5" descr="Background graphic"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A Swoos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6832" cy="731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F82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27F0F"/>
    <w:multiLevelType w:val="hybridMultilevel"/>
    <w:tmpl w:val="621C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87C7C"/>
    <w:multiLevelType w:val="hybridMultilevel"/>
    <w:tmpl w:val="F2FA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D3A73"/>
    <w:multiLevelType w:val="hybridMultilevel"/>
    <w:tmpl w:val="24E4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C60D7"/>
    <w:multiLevelType w:val="hybridMultilevel"/>
    <w:tmpl w:val="D814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15C84"/>
    <w:multiLevelType w:val="hybridMultilevel"/>
    <w:tmpl w:val="C7520ECC"/>
    <w:lvl w:ilvl="0" w:tplc="1DF255B2">
      <w:start w:val="1"/>
      <w:numFmt w:val="decimal"/>
      <w:pStyle w:val="ListParagraph"/>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503FD"/>
    <w:multiLevelType w:val="hybridMultilevel"/>
    <w:tmpl w:val="6724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C0992"/>
    <w:multiLevelType w:val="hybridMultilevel"/>
    <w:tmpl w:val="A1D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A45E6"/>
    <w:multiLevelType w:val="hybridMultilevel"/>
    <w:tmpl w:val="9AA65B2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D54E77"/>
    <w:multiLevelType w:val="hybridMultilevel"/>
    <w:tmpl w:val="DF96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77E2A"/>
    <w:multiLevelType w:val="hybridMultilevel"/>
    <w:tmpl w:val="D96A69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571D5"/>
    <w:multiLevelType w:val="hybridMultilevel"/>
    <w:tmpl w:val="9F4E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03FC0"/>
    <w:multiLevelType w:val="hybridMultilevel"/>
    <w:tmpl w:val="C388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D0309"/>
    <w:multiLevelType w:val="hybridMultilevel"/>
    <w:tmpl w:val="46F6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4"/>
  </w:num>
  <w:num w:numId="5">
    <w:abstractNumId w:val="2"/>
  </w:num>
  <w:num w:numId="6">
    <w:abstractNumId w:val="12"/>
  </w:num>
  <w:num w:numId="7">
    <w:abstractNumId w:val="1"/>
  </w:num>
  <w:num w:numId="8">
    <w:abstractNumId w:val="3"/>
  </w:num>
  <w:num w:numId="9">
    <w:abstractNumId w:val="9"/>
  </w:num>
  <w:num w:numId="10">
    <w:abstractNumId w:val="6"/>
  </w:num>
  <w:num w:numId="11">
    <w:abstractNumId w:val="11"/>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2B"/>
    <w:rsid w:val="000121FB"/>
    <w:rsid w:val="000D38F0"/>
    <w:rsid w:val="00111C27"/>
    <w:rsid w:val="0013023B"/>
    <w:rsid w:val="001D7CAE"/>
    <w:rsid w:val="00222D60"/>
    <w:rsid w:val="00233919"/>
    <w:rsid w:val="00237A24"/>
    <w:rsid w:val="002470D4"/>
    <w:rsid w:val="002F0A11"/>
    <w:rsid w:val="00385A20"/>
    <w:rsid w:val="003B1FD2"/>
    <w:rsid w:val="003F1CA7"/>
    <w:rsid w:val="00455E8A"/>
    <w:rsid w:val="004650C3"/>
    <w:rsid w:val="004C1E5B"/>
    <w:rsid w:val="005214D7"/>
    <w:rsid w:val="005C1BC4"/>
    <w:rsid w:val="005E5D9A"/>
    <w:rsid w:val="005F672D"/>
    <w:rsid w:val="006004EF"/>
    <w:rsid w:val="00625B85"/>
    <w:rsid w:val="00631F8B"/>
    <w:rsid w:val="0065638A"/>
    <w:rsid w:val="00661551"/>
    <w:rsid w:val="006753DF"/>
    <w:rsid w:val="006A149A"/>
    <w:rsid w:val="006C5C83"/>
    <w:rsid w:val="0070414D"/>
    <w:rsid w:val="007170E5"/>
    <w:rsid w:val="007346BB"/>
    <w:rsid w:val="00743AC7"/>
    <w:rsid w:val="00755812"/>
    <w:rsid w:val="00794D4F"/>
    <w:rsid w:val="007F7CCF"/>
    <w:rsid w:val="00863060"/>
    <w:rsid w:val="008D348A"/>
    <w:rsid w:val="008E0239"/>
    <w:rsid w:val="00943F9A"/>
    <w:rsid w:val="0098393A"/>
    <w:rsid w:val="009B3A1D"/>
    <w:rsid w:val="009B44AA"/>
    <w:rsid w:val="00A04939"/>
    <w:rsid w:val="00A369B7"/>
    <w:rsid w:val="00A707A0"/>
    <w:rsid w:val="00A75491"/>
    <w:rsid w:val="00A92491"/>
    <w:rsid w:val="00AD1159"/>
    <w:rsid w:val="00AE6CC8"/>
    <w:rsid w:val="00B05A91"/>
    <w:rsid w:val="00B863F1"/>
    <w:rsid w:val="00BA7E2B"/>
    <w:rsid w:val="00BF1343"/>
    <w:rsid w:val="00C11C2C"/>
    <w:rsid w:val="00C14C25"/>
    <w:rsid w:val="00C21CFA"/>
    <w:rsid w:val="00C64B8E"/>
    <w:rsid w:val="00CA07C9"/>
    <w:rsid w:val="00CA399D"/>
    <w:rsid w:val="00CB4F4D"/>
    <w:rsid w:val="00D04E24"/>
    <w:rsid w:val="00D30CC4"/>
    <w:rsid w:val="00D31FDE"/>
    <w:rsid w:val="00D70D13"/>
    <w:rsid w:val="00E97476"/>
    <w:rsid w:val="00EC0E1A"/>
    <w:rsid w:val="00FD29CE"/>
    <w:rsid w:val="00FE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A549F"/>
  <w15:chartTrackingRefBased/>
  <w15:docId w15:val="{1FD594AC-19FC-483E-A438-7498AE8D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C3"/>
    <w:pPr>
      <w:spacing w:line="240" w:lineRule="exact"/>
    </w:pPr>
    <w:rPr>
      <w:rFonts w:cstheme="minorHAnsi"/>
    </w:rPr>
  </w:style>
  <w:style w:type="paragraph" w:styleId="Heading1">
    <w:name w:val="heading 1"/>
    <w:basedOn w:val="Normal"/>
    <w:next w:val="Normal"/>
    <w:link w:val="Heading1Char"/>
    <w:uiPriority w:val="9"/>
    <w:qFormat/>
    <w:rsid w:val="00B05A91"/>
    <w:pPr>
      <w:spacing w:before="240" w:after="120" w:line="280" w:lineRule="exact"/>
      <w:outlineLvl w:val="0"/>
    </w:pPr>
    <w:rPr>
      <w:rFonts w:ascii="Tahoma" w:hAnsi="Tahoma" w:cs="Tahoma"/>
      <w:color w:val="2E74B5" w:themeColor="accent1" w:themeShade="BF"/>
      <w:sz w:val="28"/>
      <w:szCs w:val="28"/>
    </w:rPr>
  </w:style>
  <w:style w:type="paragraph" w:styleId="Heading2">
    <w:name w:val="heading 2"/>
    <w:basedOn w:val="Normal"/>
    <w:next w:val="Normal"/>
    <w:link w:val="Heading2Char"/>
    <w:autoRedefine/>
    <w:uiPriority w:val="9"/>
    <w:unhideWhenUsed/>
    <w:qFormat/>
    <w:rsid w:val="00CB4F4D"/>
    <w:pPr>
      <w:keepNext/>
      <w:keepLines/>
      <w:spacing w:before="40" w:after="60"/>
      <w:outlineLvl w:val="1"/>
    </w:pPr>
    <w:rPr>
      <w:rFonts w:asciiTheme="majorHAnsi" w:eastAsiaTheme="majorEastAsia" w:hAnsiTheme="majorHAnsi" w:cstheme="majorHAnsi"/>
      <w:b/>
      <w:sz w:val="24"/>
      <w:szCs w:val="24"/>
    </w:rPr>
  </w:style>
  <w:style w:type="paragraph" w:styleId="Heading3">
    <w:name w:val="heading 3"/>
    <w:basedOn w:val="Normal"/>
    <w:next w:val="Normal"/>
    <w:link w:val="Heading3Char"/>
    <w:uiPriority w:val="9"/>
    <w:unhideWhenUsed/>
    <w:qFormat/>
    <w:rsid w:val="00D30C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E8A"/>
  </w:style>
  <w:style w:type="paragraph" w:styleId="Footer">
    <w:name w:val="footer"/>
    <w:basedOn w:val="Normal"/>
    <w:link w:val="FooterChar"/>
    <w:uiPriority w:val="99"/>
    <w:unhideWhenUsed/>
    <w:rsid w:val="0045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E8A"/>
  </w:style>
  <w:style w:type="paragraph" w:styleId="Title">
    <w:name w:val="Title"/>
    <w:basedOn w:val="Normal"/>
    <w:next w:val="Normal"/>
    <w:link w:val="TitleChar"/>
    <w:uiPriority w:val="10"/>
    <w:qFormat/>
    <w:rsid w:val="00B05A91"/>
    <w:pPr>
      <w:spacing w:before="360" w:after="0" w:line="240" w:lineRule="auto"/>
      <w:contextualSpacing/>
      <w:outlineLvl w:val="0"/>
    </w:pPr>
    <w:rPr>
      <w:rFonts w:eastAsiaTheme="majorEastAsia"/>
      <w:b/>
      <w:spacing w:val="-10"/>
      <w:kern w:val="28"/>
      <w:sz w:val="48"/>
      <w:szCs w:val="48"/>
    </w:rPr>
  </w:style>
  <w:style w:type="character" w:customStyle="1" w:styleId="TitleChar">
    <w:name w:val="Title Char"/>
    <w:basedOn w:val="DefaultParagraphFont"/>
    <w:link w:val="Title"/>
    <w:uiPriority w:val="10"/>
    <w:rsid w:val="00B05A91"/>
    <w:rPr>
      <w:rFonts w:eastAsiaTheme="majorEastAsia" w:cstheme="minorHAnsi"/>
      <w:b/>
      <w:spacing w:val="-10"/>
      <w:kern w:val="28"/>
      <w:sz w:val="48"/>
      <w:szCs w:val="48"/>
    </w:rPr>
  </w:style>
  <w:style w:type="character" w:customStyle="1" w:styleId="Heading1Char">
    <w:name w:val="Heading 1 Char"/>
    <w:basedOn w:val="DefaultParagraphFont"/>
    <w:link w:val="Heading1"/>
    <w:uiPriority w:val="9"/>
    <w:rsid w:val="00B05A91"/>
    <w:rPr>
      <w:rFonts w:ascii="Tahoma" w:hAnsi="Tahoma" w:cs="Tahoma"/>
      <w:color w:val="2E74B5" w:themeColor="accent1" w:themeShade="BF"/>
      <w:sz w:val="28"/>
      <w:szCs w:val="28"/>
    </w:rPr>
  </w:style>
  <w:style w:type="character" w:customStyle="1" w:styleId="Heading2Char">
    <w:name w:val="Heading 2 Char"/>
    <w:basedOn w:val="DefaultParagraphFont"/>
    <w:link w:val="Heading2"/>
    <w:uiPriority w:val="9"/>
    <w:rsid w:val="00CB4F4D"/>
    <w:rPr>
      <w:rFonts w:asciiTheme="majorHAnsi" w:eastAsiaTheme="majorEastAsia" w:hAnsiTheme="majorHAnsi" w:cstheme="majorHAnsi"/>
      <w:b/>
      <w:sz w:val="24"/>
      <w:szCs w:val="24"/>
    </w:rPr>
  </w:style>
  <w:style w:type="paragraph" w:styleId="ListParagraph">
    <w:name w:val="List Paragraph"/>
    <w:basedOn w:val="Normal"/>
    <w:uiPriority w:val="34"/>
    <w:qFormat/>
    <w:rsid w:val="001D7CAE"/>
    <w:pPr>
      <w:numPr>
        <w:numId w:val="1"/>
      </w:numPr>
      <w:spacing w:after="0" w:line="260" w:lineRule="exact"/>
      <w:ind w:left="720"/>
    </w:pPr>
    <w:rPr>
      <w:sz w:val="23"/>
      <w:szCs w:val="23"/>
    </w:rPr>
  </w:style>
  <w:style w:type="paragraph" w:styleId="ListBullet">
    <w:name w:val="List Bullet"/>
    <w:basedOn w:val="Normal"/>
    <w:uiPriority w:val="99"/>
    <w:unhideWhenUsed/>
    <w:rsid w:val="002470D4"/>
    <w:pPr>
      <w:numPr>
        <w:numId w:val="3"/>
      </w:numPr>
      <w:contextualSpacing/>
    </w:pPr>
  </w:style>
  <w:style w:type="table" w:styleId="TableGrid">
    <w:name w:val="Table Grid"/>
    <w:basedOn w:val="TableNormal"/>
    <w:uiPriority w:val="39"/>
    <w:rsid w:val="00C1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F1"/>
    <w:rPr>
      <w:rFonts w:ascii="Segoe UI" w:hAnsi="Segoe UI" w:cs="Segoe UI"/>
      <w:sz w:val="18"/>
      <w:szCs w:val="18"/>
    </w:rPr>
  </w:style>
  <w:style w:type="character" w:customStyle="1" w:styleId="Heading3Char">
    <w:name w:val="Heading 3 Char"/>
    <w:basedOn w:val="DefaultParagraphFont"/>
    <w:link w:val="Heading3"/>
    <w:uiPriority w:val="9"/>
    <w:rsid w:val="00D30CC4"/>
    <w:rPr>
      <w:rFonts w:asciiTheme="majorHAnsi" w:eastAsiaTheme="majorEastAsia" w:hAnsiTheme="majorHAnsi" w:cstheme="majorBidi"/>
      <w:color w:val="1F4D78" w:themeColor="accent1" w:themeShade="7F"/>
      <w:sz w:val="24"/>
      <w:szCs w:val="24"/>
    </w:rPr>
  </w:style>
  <w:style w:type="paragraph" w:customStyle="1" w:styleId="HCASubheading">
    <w:name w:val="HCA Subheading"/>
    <w:basedOn w:val="Normal"/>
    <w:link w:val="HCASubheadingChar"/>
    <w:qFormat/>
    <w:rsid w:val="0013023B"/>
    <w:pPr>
      <w:spacing w:after="0" w:line="240" w:lineRule="auto"/>
    </w:pPr>
    <w:rPr>
      <w:rFonts w:asciiTheme="majorHAnsi" w:eastAsia="Calibri" w:hAnsiTheme="majorHAnsi" w:cstheme="majorHAnsi"/>
      <w:b/>
      <w:color w:val="5B9BD5" w:themeColor="accent1"/>
    </w:rPr>
  </w:style>
  <w:style w:type="character" w:customStyle="1" w:styleId="HCASubheadingChar">
    <w:name w:val="HCA Subheading Char"/>
    <w:basedOn w:val="DefaultParagraphFont"/>
    <w:link w:val="HCASubheading"/>
    <w:rsid w:val="0013023B"/>
    <w:rPr>
      <w:rFonts w:asciiTheme="majorHAnsi" w:eastAsia="Calibri" w:hAnsiTheme="majorHAnsi" w:cstheme="majorHAnsi"/>
      <w:b/>
      <w:color w:val="5B9BD5" w:themeColor="accent1"/>
    </w:rPr>
  </w:style>
  <w:style w:type="paragraph" w:customStyle="1" w:styleId="HCABody">
    <w:name w:val="HCA Body"/>
    <w:basedOn w:val="Normal"/>
    <w:link w:val="HCABodyChar"/>
    <w:qFormat/>
    <w:rsid w:val="0013023B"/>
    <w:pPr>
      <w:spacing w:after="120" w:line="240" w:lineRule="auto"/>
    </w:pPr>
    <w:rPr>
      <w:rFonts w:eastAsia="Calibri" w:cs="Times New Roman"/>
      <w:color w:val="000000" w:themeColor="text1"/>
    </w:rPr>
  </w:style>
  <w:style w:type="character" w:customStyle="1" w:styleId="HCABodyChar">
    <w:name w:val="HCA Body Char"/>
    <w:basedOn w:val="DefaultParagraphFont"/>
    <w:link w:val="HCABody"/>
    <w:rsid w:val="0013023B"/>
    <w:rPr>
      <w:rFonts w:eastAsia="Calibri" w:cs="Times New Roman"/>
      <w:color w:val="000000" w:themeColor="text1"/>
    </w:rPr>
  </w:style>
  <w:style w:type="character" w:styleId="Hyperlink">
    <w:name w:val="Hyperlink"/>
    <w:basedOn w:val="DefaultParagraphFont"/>
    <w:uiPriority w:val="99"/>
    <w:unhideWhenUsed/>
    <w:rsid w:val="0013023B"/>
    <w:rPr>
      <w:color w:val="0000FF"/>
      <w:u w:val="single"/>
    </w:rPr>
  </w:style>
  <w:style w:type="character" w:styleId="FollowedHyperlink">
    <w:name w:val="FollowedHyperlink"/>
    <w:basedOn w:val="DefaultParagraphFont"/>
    <w:uiPriority w:val="99"/>
    <w:semiHidden/>
    <w:unhideWhenUsed/>
    <w:rsid w:val="00CB4F4D"/>
    <w:rPr>
      <w:color w:val="954F72" w:themeColor="followedHyperlink"/>
      <w:u w:val="single"/>
    </w:rPr>
  </w:style>
  <w:style w:type="character" w:styleId="UnresolvedMention">
    <w:name w:val="Unresolved Mention"/>
    <w:basedOn w:val="DefaultParagraphFont"/>
    <w:uiPriority w:val="99"/>
    <w:semiHidden/>
    <w:unhideWhenUsed/>
    <w:rsid w:val="00C64B8E"/>
    <w:rPr>
      <w:color w:val="605E5C"/>
      <w:shd w:val="clear" w:color="auto" w:fill="E1DFDD"/>
    </w:rPr>
  </w:style>
  <w:style w:type="character" w:styleId="PlaceholderText">
    <w:name w:val="Placeholder Text"/>
    <w:basedOn w:val="DefaultParagraphFont"/>
    <w:uiPriority w:val="99"/>
    <w:semiHidden/>
    <w:rsid w:val="00943F9A"/>
    <w:rPr>
      <w:color w:val="808080"/>
    </w:rPr>
  </w:style>
  <w:style w:type="paragraph" w:styleId="FootnoteText">
    <w:name w:val="footnote text"/>
    <w:basedOn w:val="Normal"/>
    <w:link w:val="FootnoteTextChar"/>
    <w:uiPriority w:val="99"/>
    <w:semiHidden/>
    <w:unhideWhenUsed/>
    <w:rsid w:val="007F7CCF"/>
    <w:pPr>
      <w:spacing w:after="0" w:line="240" w:lineRule="auto"/>
    </w:pPr>
    <w:rPr>
      <w:rFonts w:cstheme="minorBidi"/>
      <w:sz w:val="20"/>
      <w:szCs w:val="20"/>
    </w:rPr>
  </w:style>
  <w:style w:type="character" w:customStyle="1" w:styleId="FootnoteTextChar">
    <w:name w:val="Footnote Text Char"/>
    <w:basedOn w:val="DefaultParagraphFont"/>
    <w:link w:val="FootnoteText"/>
    <w:uiPriority w:val="99"/>
    <w:semiHidden/>
    <w:rsid w:val="007F7CCF"/>
    <w:rPr>
      <w:sz w:val="20"/>
      <w:szCs w:val="20"/>
    </w:rPr>
  </w:style>
  <w:style w:type="character" w:styleId="FootnoteReference">
    <w:name w:val="footnote reference"/>
    <w:basedOn w:val="DefaultParagraphFont"/>
    <w:uiPriority w:val="99"/>
    <w:semiHidden/>
    <w:unhideWhenUsed/>
    <w:rsid w:val="007F7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kie107\Downloads\General-Agency-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6D24-CDC5-4ED2-B370-46B181FC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General-Agency-template (1)</Template>
  <TotalTime>13</TotalTime>
  <Pages>2</Pages>
  <Words>579</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 State Health Care Authority</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laura.meader@hca.wa.gov</dc:creator>
  <cp:keywords/>
  <dc:description/>
  <cp:lastModifiedBy>Thoemke, Melissa M (HCA)</cp:lastModifiedBy>
  <cp:revision>2</cp:revision>
  <cp:lastPrinted>2021-12-29T20:40:00Z</cp:lastPrinted>
  <dcterms:created xsi:type="dcterms:W3CDTF">2022-01-05T21:21:00Z</dcterms:created>
  <dcterms:modified xsi:type="dcterms:W3CDTF">2022-01-05T21:21:00Z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2021-12-10T18:55:59Z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2de8e5f3-11e7-4105-89c4-ddaf1d97cf2d</vt:lpwstr>
  </property>
  <property fmtid="{D5CDD505-2E9C-101B-9397-08002B2CF9AE}" pid="8" name="MSIP_Label_1520fa42-cf58-4c22-8b93-58cf1d3bd1cb_ContentBits">
    <vt:lpwstr>0</vt:lpwstr>
  </property>
</Properties>
</file>