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5BD14097"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20911A96" w14:textId="77777777" w:rsidR="003B5F17" w:rsidRPr="0096300B" w:rsidRDefault="003B5F17" w:rsidP="008F79CC">
            <w:pPr>
              <w:pStyle w:val="TableTitle"/>
              <w:rPr>
                <w:sz w:val="20"/>
                <w:szCs w:val="20"/>
              </w:rPr>
            </w:pPr>
            <w:r w:rsidRPr="004405B7">
              <w:rPr>
                <w:noProof/>
              </w:rPr>
              <w:drawing>
                <wp:inline distT="0" distB="0" distL="0" distR="0" wp14:anchorId="10E8EFF9" wp14:editId="534ADD3A">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79B5A356" w14:textId="77777777" w:rsidR="003B5F17" w:rsidRPr="008D7045" w:rsidRDefault="003B5F17" w:rsidP="000B3482">
            <w:pPr>
              <w:pStyle w:val="TableTitle"/>
              <w:spacing w:after="0" w:line="240" w:lineRule="auto"/>
            </w:pPr>
            <w:r w:rsidRPr="008D7045">
              <w:t>PROFESSIONAL SERVICES CONTRACT for</w:t>
            </w:r>
          </w:p>
          <w:p w14:paraId="484818F2" w14:textId="1B485FAF" w:rsidR="003E2308" w:rsidRPr="000B3482" w:rsidRDefault="00034519" w:rsidP="008F79CC">
            <w:pPr>
              <w:pStyle w:val="TableTitle"/>
              <w:rPr>
                <w:b w:val="0"/>
              </w:rPr>
            </w:pPr>
            <w:r>
              <w:rPr>
                <w:b w:val="0"/>
              </w:rPr>
              <w:t xml:space="preserve">Increasing Access to Behavioral Health </w:t>
            </w:r>
            <w:r w:rsidR="00FA6CB2">
              <w:rPr>
                <w:b w:val="0"/>
              </w:rPr>
              <w:t>Counseling Services</w:t>
            </w:r>
          </w:p>
        </w:tc>
        <w:tc>
          <w:tcPr>
            <w:tcW w:w="3690" w:type="dxa"/>
            <w:gridSpan w:val="5"/>
            <w:tcBorders>
              <w:top w:val="single" w:sz="6" w:space="0" w:color="auto"/>
              <w:left w:val="single" w:sz="4" w:space="0" w:color="auto"/>
              <w:bottom w:val="single" w:sz="4" w:space="0" w:color="auto"/>
              <w:right w:val="single" w:sz="6" w:space="0" w:color="auto"/>
            </w:tcBorders>
          </w:tcPr>
          <w:p w14:paraId="10F1DBC0"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7E3751">
              <w:fldChar w:fldCharType="begin">
                <w:ffData>
                  <w:name w:val="KNumber"/>
                  <w:enabled/>
                  <w:calcOnExit/>
                  <w:textInput/>
                </w:ffData>
              </w:fldChar>
            </w:r>
            <w:bookmarkStart w:id="0" w:name="KNumber"/>
            <w:r w:rsidR="007E3751">
              <w:instrText xml:space="preserve"> FORMTEXT </w:instrText>
            </w:r>
            <w:r w:rsidR="007E3751">
              <w:fldChar w:fldCharType="separate"/>
            </w:r>
            <w:r w:rsidR="007E3751">
              <w:rPr>
                <w:noProof/>
              </w:rPr>
              <w:t> </w:t>
            </w:r>
            <w:r w:rsidR="007E3751">
              <w:rPr>
                <w:noProof/>
              </w:rPr>
              <w:t> </w:t>
            </w:r>
            <w:r w:rsidR="007E3751">
              <w:rPr>
                <w:noProof/>
              </w:rPr>
              <w:t> </w:t>
            </w:r>
            <w:r w:rsidR="007E3751">
              <w:rPr>
                <w:noProof/>
              </w:rPr>
              <w:t> </w:t>
            </w:r>
            <w:r w:rsidR="007E3751">
              <w:rPr>
                <w:noProof/>
              </w:rPr>
              <w:t> </w:t>
            </w:r>
            <w:r w:rsidR="007E3751">
              <w:fldChar w:fldCharType="end"/>
            </w:r>
            <w:bookmarkEnd w:id="0"/>
          </w:p>
          <w:p w14:paraId="29881471" w14:textId="1AF538C6" w:rsidR="003B5F17" w:rsidRDefault="003B5F17" w:rsidP="008F79CC">
            <w:pPr>
              <w:pStyle w:val="TableNormal0"/>
            </w:pPr>
            <w:r w:rsidRPr="00180793">
              <w:t>Resulting from Solicitation Number</w:t>
            </w:r>
            <w:r>
              <w:t xml:space="preserve"> (If applicable</w:t>
            </w:r>
            <w:r w:rsidR="00944697">
              <w:t>)</w:t>
            </w:r>
            <w:r w:rsidRPr="00180793">
              <w:t>:</w:t>
            </w:r>
            <w:r w:rsidR="00A81522">
              <w:t xml:space="preserve"> </w:t>
            </w:r>
            <w:r w:rsidR="00FA6CB2">
              <w:t>2022HCA</w:t>
            </w:r>
            <w:r w:rsidR="00ED73BD">
              <w:t>34</w:t>
            </w:r>
          </w:p>
          <w:p w14:paraId="6484F5A9" w14:textId="77777777" w:rsidR="003B5F17" w:rsidRPr="00FD4BA4" w:rsidRDefault="003B5F17" w:rsidP="008F79CC">
            <w:pPr>
              <w:pStyle w:val="TableNormal0"/>
              <w:rPr>
                <w:b/>
              </w:rPr>
            </w:pPr>
            <w:r w:rsidRPr="00180793">
              <w:t xml:space="preserve">Contractor/Vendor Contract Number: </w:t>
            </w:r>
          </w:p>
        </w:tc>
      </w:tr>
      <w:tr w:rsidR="003B5F17" w:rsidRPr="0096300B" w14:paraId="105B7D33" w14:textId="77777777" w:rsidTr="005C7F72">
        <w:tc>
          <w:tcPr>
            <w:tcW w:w="10890" w:type="dxa"/>
            <w:gridSpan w:val="16"/>
            <w:tcBorders>
              <w:top w:val="single" w:sz="4" w:space="0" w:color="auto"/>
              <w:bottom w:val="single" w:sz="18" w:space="0" w:color="auto"/>
            </w:tcBorders>
          </w:tcPr>
          <w:p w14:paraId="05A7C5CA"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w:t>
            </w:r>
            <w:r w:rsidR="00A81522">
              <w:fldChar w:fldCharType="begin">
                <w:ffData>
                  <w:name w:val="Text10"/>
                  <w:enabled/>
                  <w:calcOnExit w:val="0"/>
                  <w:textInput/>
                </w:ffData>
              </w:fldChar>
            </w:r>
            <w:bookmarkStart w:id="1" w:name="Text10"/>
            <w:r w:rsidR="00A81522">
              <w:instrText xml:space="preserve"> FORMTEXT </w:instrText>
            </w:r>
            <w:r w:rsidR="00A81522">
              <w:fldChar w:fldCharType="separate"/>
            </w:r>
            <w:r w:rsidR="00A81522">
              <w:rPr>
                <w:noProof/>
              </w:rPr>
              <w:t> </w:t>
            </w:r>
            <w:r w:rsidR="00A81522">
              <w:rPr>
                <w:noProof/>
              </w:rPr>
              <w:t> </w:t>
            </w:r>
            <w:r w:rsidR="00A81522">
              <w:rPr>
                <w:noProof/>
              </w:rPr>
              <w:t> </w:t>
            </w:r>
            <w:r w:rsidR="00A81522">
              <w:rPr>
                <w:noProof/>
              </w:rPr>
              <w:t> </w:t>
            </w:r>
            <w:r w:rsidR="00A81522">
              <w:rPr>
                <w:noProof/>
              </w:rPr>
              <w:t> </w:t>
            </w:r>
            <w:r w:rsidR="00A81522">
              <w:fldChar w:fldCharType="end"/>
            </w:r>
            <w:bookmarkEnd w:id="1"/>
            <w:r w:rsidRPr="0096300B">
              <w:t xml:space="preserve">, </w:t>
            </w:r>
            <w:r w:rsidR="00AA3584">
              <w:t>(Contractor).</w:t>
            </w:r>
          </w:p>
        </w:tc>
      </w:tr>
      <w:tr w:rsidR="003B5F17" w:rsidRPr="0096300B" w14:paraId="6E9DDAA1" w14:textId="77777777" w:rsidTr="00017DEF">
        <w:trPr>
          <w:trHeight w:hRule="exact" w:val="216"/>
        </w:trPr>
        <w:tc>
          <w:tcPr>
            <w:tcW w:w="5580" w:type="dxa"/>
            <w:gridSpan w:val="6"/>
            <w:tcBorders>
              <w:top w:val="single" w:sz="18" w:space="0" w:color="auto"/>
              <w:left w:val="single" w:sz="18" w:space="0" w:color="auto"/>
              <w:right w:val="single" w:sz="6" w:space="0" w:color="auto"/>
            </w:tcBorders>
            <w:shd w:val="clear" w:color="auto" w:fill="auto"/>
            <w:vAlign w:val="center"/>
          </w:tcPr>
          <w:p w14:paraId="20DEC474"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1D234F17"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5365245E"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38D931F3" w14:textId="77777777" w:rsidR="003B5F17" w:rsidRPr="00944697" w:rsidRDefault="00493266" w:rsidP="000B3482">
            <w:pPr>
              <w:pStyle w:val="TableNormal0"/>
              <w:spacing w:before="60" w:after="60" w:line="240" w:lineRule="auto"/>
            </w:pPr>
            <w:r w:rsidRPr="00944697">
              <w:fldChar w:fldCharType="begin">
                <w:ffData>
                  <w:name w:val="ContractorName"/>
                  <w:enabled/>
                  <w:calcOnExit/>
                  <w:textInput/>
                </w:ffData>
              </w:fldChar>
            </w:r>
            <w:bookmarkStart w:id="2" w:name="ContractorName"/>
            <w:r w:rsidRPr="00944697">
              <w:instrText xml:space="preserve"> FORMTEXT </w:instrText>
            </w:r>
            <w:r w:rsidRPr="00944697">
              <w:fldChar w:fldCharType="separate"/>
            </w:r>
            <w:r w:rsidRPr="00944697">
              <w:rPr>
                <w:noProof/>
              </w:rPr>
              <w:t> </w:t>
            </w:r>
            <w:r w:rsidRPr="00944697">
              <w:rPr>
                <w:noProof/>
              </w:rPr>
              <w:t> </w:t>
            </w:r>
            <w:r w:rsidRPr="00944697">
              <w:rPr>
                <w:noProof/>
              </w:rPr>
              <w:t> </w:t>
            </w:r>
            <w:r w:rsidRPr="00944697">
              <w:rPr>
                <w:noProof/>
              </w:rPr>
              <w:t> </w:t>
            </w:r>
            <w:r w:rsidRPr="00944697">
              <w:rPr>
                <w:noProof/>
              </w:rPr>
              <w:t> </w:t>
            </w:r>
            <w:r w:rsidRPr="00944697">
              <w:fldChar w:fldCharType="end"/>
            </w:r>
            <w:bookmarkEnd w:id="2"/>
          </w:p>
        </w:tc>
        <w:tc>
          <w:tcPr>
            <w:tcW w:w="5310" w:type="dxa"/>
            <w:gridSpan w:val="10"/>
            <w:tcBorders>
              <w:left w:val="single" w:sz="6" w:space="0" w:color="auto"/>
              <w:bottom w:val="single" w:sz="6" w:space="0" w:color="auto"/>
              <w:right w:val="single" w:sz="18" w:space="0" w:color="auto"/>
            </w:tcBorders>
            <w:shd w:val="clear" w:color="auto" w:fill="auto"/>
            <w:vAlign w:val="center"/>
          </w:tcPr>
          <w:p w14:paraId="7F5DFAA2"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3"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
          </w:p>
        </w:tc>
      </w:tr>
      <w:tr w:rsidR="003B5F17" w:rsidRPr="0096300B" w14:paraId="39A421A4"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6A310C61"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76B4C418"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0FD3CB47"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4B2A0E53"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27747473" w14:textId="77777777" w:rsidR="003B5F17" w:rsidRPr="00A56F56" w:rsidRDefault="003B5F17" w:rsidP="008F79CC">
            <w:pPr>
              <w:pStyle w:val="TableDescriptor"/>
              <w:rPr>
                <w:sz w:val="20"/>
                <w:szCs w:val="24"/>
              </w:rPr>
            </w:pPr>
            <w:r w:rsidRPr="00A56F56">
              <w:t>Zip Code</w:t>
            </w:r>
          </w:p>
        </w:tc>
      </w:tr>
      <w:tr w:rsidR="003E2308" w:rsidRPr="0096300B" w14:paraId="1C45B238"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68AB5D74"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112D12EB"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093B8ACE"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4C48B49C"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610EAEB1"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38D2D740"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0B9881FA"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74BF117C" w14:textId="77777777" w:rsidR="003B5F17" w:rsidRPr="0096300B" w:rsidRDefault="003B5F17" w:rsidP="008F79CC">
            <w:pPr>
              <w:pStyle w:val="TableDescriptor"/>
              <w:rPr>
                <w:sz w:val="20"/>
                <w:szCs w:val="24"/>
              </w:rPr>
            </w:pPr>
            <w:r w:rsidRPr="0096300B">
              <w:t>CONTRACTOR E-MAIL ADDRESS</w:t>
            </w:r>
          </w:p>
        </w:tc>
      </w:tr>
      <w:tr w:rsidR="003B5F17" w:rsidRPr="0096300B" w14:paraId="7A25B20B" w14:textId="77777777" w:rsidTr="00114D4B">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0B50A4D4"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2FD01B67"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5DB815B5"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6228692D" w14:textId="77777777" w:rsidTr="00114D4B">
        <w:trPr>
          <w:trHeight w:hRule="exact" w:val="324"/>
        </w:trPr>
        <w:tc>
          <w:tcPr>
            <w:tcW w:w="5670" w:type="dxa"/>
            <w:gridSpan w:val="7"/>
            <w:tcBorders>
              <w:top w:val="single" w:sz="18" w:space="0" w:color="auto"/>
              <w:left w:val="single" w:sz="6" w:space="0" w:color="auto"/>
            </w:tcBorders>
            <w:vAlign w:val="center"/>
          </w:tcPr>
          <w:p w14:paraId="132C426A"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tcBorders>
            <w:vAlign w:val="center"/>
          </w:tcPr>
          <w:p w14:paraId="23FC9E12" w14:textId="77777777" w:rsidR="003B5F17" w:rsidRPr="0096300B" w:rsidRDefault="003B5F17" w:rsidP="008F79CC">
            <w:pPr>
              <w:pStyle w:val="TableDescriptor"/>
              <w:rPr>
                <w:sz w:val="16"/>
                <w:szCs w:val="24"/>
              </w:rPr>
            </w:pPr>
          </w:p>
        </w:tc>
        <w:tc>
          <w:tcPr>
            <w:tcW w:w="2340" w:type="dxa"/>
            <w:gridSpan w:val="3"/>
            <w:tcBorders>
              <w:top w:val="single" w:sz="18" w:space="0" w:color="auto"/>
              <w:right w:val="single" w:sz="6" w:space="0" w:color="auto"/>
            </w:tcBorders>
            <w:vAlign w:val="center"/>
          </w:tcPr>
          <w:p w14:paraId="2D48EFE8" w14:textId="77777777" w:rsidR="003B5F17" w:rsidRPr="0096300B" w:rsidRDefault="003B5F17" w:rsidP="008F79CC">
            <w:pPr>
              <w:pStyle w:val="TableDescriptor"/>
              <w:rPr>
                <w:sz w:val="16"/>
                <w:szCs w:val="24"/>
              </w:rPr>
            </w:pPr>
          </w:p>
        </w:tc>
      </w:tr>
      <w:tr w:rsidR="003B5F17" w:rsidRPr="002962BD" w14:paraId="65A2F4E4" w14:textId="77777777" w:rsidTr="00114D4B">
        <w:trPr>
          <w:trHeight w:hRule="exact" w:val="324"/>
        </w:trPr>
        <w:tc>
          <w:tcPr>
            <w:tcW w:w="5670" w:type="dxa"/>
            <w:gridSpan w:val="7"/>
            <w:tcBorders>
              <w:left w:val="single" w:sz="6" w:space="0" w:color="auto"/>
              <w:bottom w:val="single" w:sz="6" w:space="0" w:color="auto"/>
            </w:tcBorders>
            <w:vAlign w:val="center"/>
          </w:tcPr>
          <w:p w14:paraId="4357D1A4" w14:textId="77777777" w:rsidR="003B5F17" w:rsidRPr="002962BD" w:rsidRDefault="00A81522" w:rsidP="000B3482">
            <w:pPr>
              <w:pStyle w:val="TableDescriptor"/>
              <w:spacing w:before="60" w:after="60" w:line="240" w:lineRule="auto"/>
            </w:pPr>
            <w:r>
              <w:t xml:space="preserve"> </w:t>
            </w:r>
            <w:r w:rsidR="003B5F17" w:rsidRPr="002962BD">
              <w:fldChar w:fldCharType="begin">
                <w:ffData>
                  <w:name w:val=""/>
                  <w:enabled/>
                  <w:calcOnExit w:val="0"/>
                  <w:checkBox>
                    <w:sizeAuto/>
                    <w:default w:val="0"/>
                  </w:checkBox>
                </w:ffData>
              </w:fldChar>
            </w:r>
            <w:r w:rsidR="003B5F17" w:rsidRPr="002962BD">
              <w:instrText xml:space="preserve"> FORMCHECKBOX </w:instrText>
            </w:r>
            <w:r w:rsidR="00F0665E">
              <w:fldChar w:fldCharType="separate"/>
            </w:r>
            <w:r w:rsidR="003B5F17" w:rsidRPr="002962BD">
              <w:fldChar w:fldCharType="end"/>
            </w:r>
            <w:r w:rsidR="003B5F17" w:rsidRPr="002962BD">
              <w:t>YES</w:t>
            </w:r>
            <w:r>
              <w:t xml:space="preserve"> </w:t>
            </w:r>
            <w:r w:rsidR="003B5F17" w:rsidRPr="002962BD">
              <w:fldChar w:fldCharType="begin">
                <w:ffData>
                  <w:name w:val=""/>
                  <w:enabled/>
                  <w:calcOnExit w:val="0"/>
                  <w:checkBox>
                    <w:sizeAuto/>
                    <w:default w:val="0"/>
                  </w:checkBox>
                </w:ffData>
              </w:fldChar>
            </w:r>
            <w:r w:rsidR="003B5F17" w:rsidRPr="002962BD">
              <w:instrText xml:space="preserve"> FORMCHECKBOX </w:instrText>
            </w:r>
            <w:r w:rsidR="00F0665E">
              <w:fldChar w:fldCharType="separate"/>
            </w:r>
            <w:r w:rsidR="003B5F17" w:rsidRPr="002962BD">
              <w:fldChar w:fldCharType="end"/>
            </w:r>
            <w:r w:rsidR="003B5F17" w:rsidRPr="002962BD">
              <w:t>NO</w:t>
            </w:r>
          </w:p>
        </w:tc>
        <w:tc>
          <w:tcPr>
            <w:tcW w:w="2880" w:type="dxa"/>
            <w:gridSpan w:val="6"/>
            <w:tcBorders>
              <w:bottom w:val="single" w:sz="6" w:space="0" w:color="auto"/>
            </w:tcBorders>
            <w:vAlign w:val="center"/>
          </w:tcPr>
          <w:p w14:paraId="1B1268CE" w14:textId="77777777" w:rsidR="003B5F17" w:rsidRPr="002962BD" w:rsidRDefault="003B5F17" w:rsidP="000B3482">
            <w:pPr>
              <w:pStyle w:val="TableDescriptor"/>
              <w:spacing w:before="60" w:after="60" w:line="240" w:lineRule="auto"/>
            </w:pPr>
          </w:p>
        </w:tc>
        <w:tc>
          <w:tcPr>
            <w:tcW w:w="2340" w:type="dxa"/>
            <w:gridSpan w:val="3"/>
            <w:tcBorders>
              <w:bottom w:val="single" w:sz="6" w:space="0" w:color="auto"/>
              <w:right w:val="single" w:sz="6" w:space="0" w:color="auto"/>
            </w:tcBorders>
            <w:vAlign w:val="center"/>
          </w:tcPr>
          <w:p w14:paraId="2C4B73B7" w14:textId="77777777" w:rsidR="003B5F17" w:rsidRPr="002962BD" w:rsidRDefault="003B5F17" w:rsidP="000B3482">
            <w:pPr>
              <w:pStyle w:val="TableDescriptor"/>
              <w:spacing w:before="60" w:after="60" w:line="240" w:lineRule="auto"/>
            </w:pPr>
          </w:p>
        </w:tc>
      </w:tr>
      <w:tr w:rsidR="003B5F17" w:rsidRPr="0096300B" w14:paraId="542C6C19" w14:textId="77777777" w:rsidTr="00017DEF">
        <w:trPr>
          <w:trHeight w:hRule="exact" w:val="216"/>
        </w:trPr>
        <w:tc>
          <w:tcPr>
            <w:tcW w:w="6120" w:type="dxa"/>
            <w:gridSpan w:val="9"/>
            <w:tcBorders>
              <w:top w:val="single" w:sz="6" w:space="0" w:color="auto"/>
              <w:bottom w:val="single" w:sz="18" w:space="0" w:color="auto"/>
            </w:tcBorders>
            <w:vAlign w:val="center"/>
          </w:tcPr>
          <w:p w14:paraId="3799BE9F"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2032B3E7" w14:textId="77777777" w:rsidR="003B5F17" w:rsidRPr="00C802D7" w:rsidRDefault="003B5F17" w:rsidP="008F79CC">
            <w:pPr>
              <w:pStyle w:val="TableDescriptor"/>
            </w:pPr>
          </w:p>
        </w:tc>
      </w:tr>
      <w:tr w:rsidR="003B5F17" w:rsidRPr="0096300B" w14:paraId="1ABF42E7" w14:textId="77777777" w:rsidTr="00017DEF">
        <w:trPr>
          <w:trHeight w:hRule="exact" w:val="216"/>
        </w:trPr>
        <w:tc>
          <w:tcPr>
            <w:tcW w:w="6120" w:type="dxa"/>
            <w:gridSpan w:val="9"/>
            <w:tcBorders>
              <w:top w:val="single" w:sz="18" w:space="0" w:color="auto"/>
              <w:left w:val="single" w:sz="18" w:space="0" w:color="auto"/>
            </w:tcBorders>
            <w:vAlign w:val="center"/>
          </w:tcPr>
          <w:p w14:paraId="473BEA5A"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609A4E6B" w14:textId="77777777" w:rsidR="003B5F17" w:rsidRPr="00C802D7" w:rsidRDefault="003B5F17" w:rsidP="008F79CC">
            <w:pPr>
              <w:pStyle w:val="TableDescriptor"/>
              <w:rPr>
                <w:sz w:val="20"/>
                <w:szCs w:val="24"/>
              </w:rPr>
            </w:pPr>
            <w:r w:rsidRPr="00C802D7">
              <w:t>HCA DIVISION/SECTION</w:t>
            </w:r>
          </w:p>
        </w:tc>
      </w:tr>
      <w:tr w:rsidR="003B5F17" w:rsidRPr="0096300B" w14:paraId="46C422BB" w14:textId="77777777" w:rsidTr="00017DEF">
        <w:trPr>
          <w:trHeight w:val="230"/>
        </w:trPr>
        <w:tc>
          <w:tcPr>
            <w:tcW w:w="6120" w:type="dxa"/>
            <w:gridSpan w:val="9"/>
            <w:tcBorders>
              <w:left w:val="single" w:sz="18" w:space="0" w:color="auto"/>
              <w:bottom w:val="single" w:sz="6" w:space="0" w:color="auto"/>
            </w:tcBorders>
            <w:vAlign w:val="center"/>
          </w:tcPr>
          <w:p w14:paraId="36765E34"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14:paraId="7608B2E6"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0827872E" w14:textId="77777777" w:rsidTr="00017DEF">
        <w:trPr>
          <w:trHeight w:hRule="exact" w:val="216"/>
        </w:trPr>
        <w:tc>
          <w:tcPr>
            <w:tcW w:w="6113" w:type="dxa"/>
            <w:gridSpan w:val="8"/>
            <w:tcBorders>
              <w:top w:val="single" w:sz="6" w:space="0" w:color="auto"/>
              <w:left w:val="single" w:sz="18" w:space="0" w:color="auto"/>
            </w:tcBorders>
            <w:vAlign w:val="center"/>
          </w:tcPr>
          <w:p w14:paraId="6D753F77"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4610A8C6" w14:textId="77777777" w:rsidR="003B5F17" w:rsidRPr="00C802D7" w:rsidRDefault="003B5F17" w:rsidP="008F79CC">
            <w:pPr>
              <w:pStyle w:val="TableDescriptor"/>
              <w:rPr>
                <w:sz w:val="16"/>
                <w:szCs w:val="24"/>
              </w:rPr>
            </w:pPr>
            <w:r w:rsidRPr="00C802D7">
              <w:t>HCA CONTACT ADDRESS</w:t>
            </w:r>
          </w:p>
        </w:tc>
      </w:tr>
      <w:tr w:rsidR="003B5F17" w:rsidRPr="0096300B" w14:paraId="62AEDF92" w14:textId="77777777" w:rsidTr="00017DEF">
        <w:tc>
          <w:tcPr>
            <w:tcW w:w="6113" w:type="dxa"/>
            <w:gridSpan w:val="8"/>
            <w:tcBorders>
              <w:left w:val="single" w:sz="18" w:space="0" w:color="auto"/>
              <w:bottom w:val="single" w:sz="6" w:space="0" w:color="auto"/>
            </w:tcBorders>
            <w:vAlign w:val="center"/>
          </w:tcPr>
          <w:p w14:paraId="6F799B9E" w14:textId="77777777"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2753E72C"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58D856AE" w14:textId="77777777" w:rsidR="000B3482" w:rsidRDefault="003B5F17" w:rsidP="000B3482">
            <w:pPr>
              <w:pStyle w:val="TableNormal0"/>
              <w:spacing w:before="60" w:after="60" w:line="240" w:lineRule="auto"/>
            </w:pPr>
            <w:r w:rsidRPr="00C802D7">
              <w:t>Health Care Authority</w:t>
            </w:r>
          </w:p>
          <w:p w14:paraId="7E8226ED" w14:textId="77777777" w:rsidR="003B5F17" w:rsidRDefault="003B5F17" w:rsidP="000B3482">
            <w:pPr>
              <w:pStyle w:val="TableNormal0"/>
              <w:spacing w:before="60" w:after="60" w:line="240" w:lineRule="auto"/>
            </w:pPr>
            <w:r w:rsidRPr="00C802D7">
              <w:t>626 8th Avenue SE</w:t>
            </w:r>
          </w:p>
          <w:p w14:paraId="621C4A81" w14:textId="3A805E19" w:rsidR="000B3482" w:rsidRPr="00C802D7" w:rsidRDefault="000B3482" w:rsidP="000B3482">
            <w:pPr>
              <w:pStyle w:val="TableNormal0"/>
              <w:spacing w:before="60" w:after="60" w:line="240" w:lineRule="auto"/>
            </w:pPr>
            <w:r>
              <w:t xml:space="preserve">PO Box </w:t>
            </w:r>
            <w:r w:rsidR="00FA6CB2">
              <w:t>42730</w:t>
            </w:r>
            <w:r w:rsidR="00A81522">
              <w:t xml:space="preserve"> </w:t>
            </w:r>
          </w:p>
          <w:p w14:paraId="7263332B" w14:textId="4044C5D8" w:rsidR="003B5F17" w:rsidRPr="00C802D7" w:rsidRDefault="003B5F17" w:rsidP="000B3482">
            <w:pPr>
              <w:pStyle w:val="TableNormal0"/>
              <w:spacing w:before="60" w:after="60" w:line="240" w:lineRule="auto"/>
            </w:pPr>
            <w:r>
              <w:t>Olympia, WA 98504-</w:t>
            </w:r>
            <w:r w:rsidR="00FA6CB2">
              <w:t>2730</w:t>
            </w:r>
          </w:p>
        </w:tc>
      </w:tr>
      <w:tr w:rsidR="003B5F17" w:rsidRPr="008D2E1D" w14:paraId="74FD2F2B"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69C3D40E"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18AB0C22" w14:textId="77777777" w:rsidR="003B5F17" w:rsidRPr="008D2E1D" w:rsidRDefault="003B5F17" w:rsidP="008F79CC">
            <w:pPr>
              <w:pStyle w:val="TableDescriptor"/>
            </w:pPr>
            <w:r w:rsidRPr="008D2E1D">
              <w:t>HCA CONTACT E-MAIL ADDRESS</w:t>
            </w:r>
          </w:p>
        </w:tc>
      </w:tr>
      <w:tr w:rsidR="003B5F17" w:rsidRPr="0096300B" w14:paraId="6D2F569C"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30077504" w14:textId="77777777"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2920DF9D" w14:textId="77777777"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1A457A27"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4C1A90F0"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3237212D"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08009AF6" w14:textId="77777777" w:rsidR="003B5F17" w:rsidRPr="00C802D7" w:rsidRDefault="003B5F17" w:rsidP="008F79CC"/>
        </w:tc>
      </w:tr>
      <w:tr w:rsidR="003B5F17" w:rsidRPr="0096300B" w14:paraId="10DA521D" w14:textId="77777777" w:rsidTr="00FD6174">
        <w:trPr>
          <w:trHeight w:hRule="exact" w:val="297"/>
        </w:trPr>
        <w:tc>
          <w:tcPr>
            <w:tcW w:w="4115" w:type="dxa"/>
            <w:gridSpan w:val="3"/>
            <w:tcBorders>
              <w:top w:val="single" w:sz="18" w:space="0" w:color="auto"/>
              <w:left w:val="single" w:sz="18" w:space="0" w:color="auto"/>
              <w:right w:val="single" w:sz="6" w:space="0" w:color="auto"/>
            </w:tcBorders>
            <w:shd w:val="clear" w:color="auto" w:fill="auto"/>
            <w:vAlign w:val="center"/>
          </w:tcPr>
          <w:p w14:paraId="766BF924"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2741C527"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21353260" w14:textId="77777777" w:rsidR="003B5F17" w:rsidRPr="00C802D7" w:rsidRDefault="003B5F17" w:rsidP="008F79CC">
            <w:pPr>
              <w:pStyle w:val="TableDescriptor"/>
              <w:rPr>
                <w:bCs/>
                <w:sz w:val="20"/>
              </w:rPr>
            </w:pPr>
            <w:r w:rsidRPr="00C802D7">
              <w:t>TOTAL MAXIMUM CONTRACT AMOUNT</w:t>
            </w:r>
          </w:p>
        </w:tc>
      </w:tr>
      <w:tr w:rsidR="003B5F17" w:rsidRPr="0096300B" w14:paraId="7D8E709F"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228CCFB8" w14:textId="1A52CEC7" w:rsidR="003B5F17" w:rsidRPr="00C802D7" w:rsidRDefault="00D57A7E" w:rsidP="000B3482">
            <w:pPr>
              <w:pStyle w:val="TableNormal0"/>
              <w:spacing w:before="60" w:after="60" w:line="240" w:lineRule="auto"/>
              <w:rPr>
                <w:b/>
                <w:sz w:val="18"/>
                <w:szCs w:val="18"/>
              </w:rPr>
            </w:pPr>
            <w:r>
              <w:t>December 8, 2022</w:t>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0F098DA1" w14:textId="01CB9962" w:rsidR="003B5F17" w:rsidRPr="00C802D7" w:rsidRDefault="00D57A7E" w:rsidP="000B3482">
            <w:pPr>
              <w:pStyle w:val="TableNormal0"/>
              <w:spacing w:before="60" w:after="60" w:line="240" w:lineRule="auto"/>
              <w:rPr>
                <w:b/>
                <w:sz w:val="18"/>
                <w:szCs w:val="18"/>
              </w:rPr>
            </w:pPr>
            <w:r>
              <w:t>June 30, 2023</w:t>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7C8B0D69" w14:textId="0DB0C5C0" w:rsidR="003B5F17" w:rsidRPr="00C802D7" w:rsidRDefault="00976E7A" w:rsidP="000B3482">
            <w:pPr>
              <w:pStyle w:val="TableNormal0"/>
              <w:spacing w:before="60" w:after="60" w:line="240" w:lineRule="auto"/>
              <w:rPr>
                <w:b/>
                <w:sz w:val="18"/>
                <w:szCs w:val="18"/>
              </w:rPr>
            </w:pPr>
            <w:r>
              <w:t>$500,000</w:t>
            </w:r>
          </w:p>
        </w:tc>
      </w:tr>
      <w:tr w:rsidR="003E2308" w:rsidRPr="0096300B" w14:paraId="6F2A5500" w14:textId="77777777" w:rsidTr="00017DEF">
        <w:trPr>
          <w:trHeight w:hRule="exact" w:val="216"/>
        </w:trPr>
        <w:tc>
          <w:tcPr>
            <w:tcW w:w="4115" w:type="dxa"/>
            <w:gridSpan w:val="3"/>
            <w:tcBorders>
              <w:top w:val="single" w:sz="18" w:space="0" w:color="auto"/>
              <w:left w:val="single" w:sz="18" w:space="0" w:color="auto"/>
            </w:tcBorders>
            <w:shd w:val="clear" w:color="auto" w:fill="auto"/>
            <w:vAlign w:val="center"/>
          </w:tcPr>
          <w:p w14:paraId="5C839126"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3E6455B7"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2A393170" w14:textId="77777777" w:rsidR="003E2308" w:rsidRPr="00C802D7" w:rsidRDefault="003E2308" w:rsidP="008F79CC">
            <w:pPr>
              <w:pStyle w:val="TableDescriptor"/>
            </w:pPr>
          </w:p>
        </w:tc>
      </w:tr>
      <w:tr w:rsidR="003B5F17" w:rsidRPr="0096300B" w14:paraId="4DD75B93"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460BCD7F" w14:textId="72CED047" w:rsidR="003B5F17" w:rsidRPr="00C802D7" w:rsidRDefault="00034519" w:rsidP="000B3482">
            <w:pPr>
              <w:pStyle w:val="TableNormal0"/>
              <w:spacing w:before="60" w:after="60" w:line="240" w:lineRule="auto"/>
            </w:pPr>
            <w:r>
              <w:t>Increasing access to behavioral health counseling services</w:t>
            </w:r>
          </w:p>
        </w:tc>
      </w:tr>
      <w:tr w:rsidR="008D7045" w:rsidRPr="0096300B" w14:paraId="5406E5C0" w14:textId="77777777" w:rsidTr="00017DEF">
        <w:trPr>
          <w:trHeight w:hRule="exact" w:val="216"/>
        </w:trPr>
        <w:tc>
          <w:tcPr>
            <w:tcW w:w="4115" w:type="dxa"/>
            <w:gridSpan w:val="3"/>
            <w:tcBorders>
              <w:top w:val="single" w:sz="18" w:space="0" w:color="auto"/>
            </w:tcBorders>
            <w:shd w:val="clear" w:color="auto" w:fill="auto"/>
            <w:vAlign w:val="center"/>
          </w:tcPr>
          <w:p w14:paraId="59E0F975" w14:textId="77777777" w:rsidR="008D7045" w:rsidRPr="00C802D7" w:rsidRDefault="008D7045" w:rsidP="008F79CC"/>
        </w:tc>
        <w:tc>
          <w:tcPr>
            <w:tcW w:w="2905" w:type="dxa"/>
            <w:gridSpan w:val="7"/>
            <w:tcBorders>
              <w:top w:val="single" w:sz="18" w:space="0" w:color="auto"/>
            </w:tcBorders>
            <w:shd w:val="clear" w:color="auto" w:fill="auto"/>
            <w:vAlign w:val="center"/>
          </w:tcPr>
          <w:p w14:paraId="26CEDC4A" w14:textId="77777777" w:rsidR="008D7045" w:rsidRPr="00C802D7" w:rsidRDefault="008D7045" w:rsidP="008F79CC"/>
        </w:tc>
        <w:tc>
          <w:tcPr>
            <w:tcW w:w="3870" w:type="dxa"/>
            <w:gridSpan w:val="6"/>
            <w:tcBorders>
              <w:top w:val="single" w:sz="18" w:space="0" w:color="auto"/>
            </w:tcBorders>
            <w:shd w:val="clear" w:color="auto" w:fill="auto"/>
            <w:vAlign w:val="center"/>
          </w:tcPr>
          <w:p w14:paraId="68E5D41A" w14:textId="77777777" w:rsidR="008D7045" w:rsidRPr="00C802D7" w:rsidRDefault="008D7045" w:rsidP="008F79CC"/>
        </w:tc>
      </w:tr>
      <w:tr w:rsidR="003B5F17" w:rsidRPr="0096300B" w14:paraId="144E0BE6" w14:textId="77777777" w:rsidTr="00017DEF">
        <w:tc>
          <w:tcPr>
            <w:tcW w:w="10890" w:type="dxa"/>
            <w:gridSpan w:val="16"/>
            <w:tcBorders>
              <w:bottom w:val="single" w:sz="12" w:space="0" w:color="auto"/>
            </w:tcBorders>
            <w:shd w:val="clear" w:color="auto" w:fill="auto"/>
            <w:vAlign w:val="center"/>
          </w:tcPr>
          <w:p w14:paraId="27A8DDB4" w14:textId="77777777" w:rsidR="003B5F17" w:rsidRPr="0038582C" w:rsidRDefault="003B5F17" w:rsidP="008F79CC">
            <w:r w:rsidRPr="0038582C">
              <w:t xml:space="preserve">The parties signing below warrant that they have read and understand this </w:t>
            </w:r>
            <w:r w:rsidR="00AA55CB" w:rsidRPr="0038582C">
              <w:t>Contract and</w:t>
            </w:r>
            <w:r w:rsidRPr="0038582C">
              <w:t xml:space="preserve"> have autho</w:t>
            </w:r>
            <w:r>
              <w:t xml:space="preserve">rity to execute this Contract. </w:t>
            </w:r>
            <w:r w:rsidRPr="0038582C">
              <w:t xml:space="preserve">This Contract </w:t>
            </w:r>
            <w:r>
              <w:t>will</w:t>
            </w:r>
            <w:r w:rsidRPr="0038582C">
              <w:t xml:space="preserve"> be binding o</w:t>
            </w:r>
            <w:r w:rsidR="008222BD">
              <w:t>n HCA only upon signature by both parties</w:t>
            </w:r>
            <w:r w:rsidRPr="0038582C">
              <w:t>.</w:t>
            </w:r>
          </w:p>
        </w:tc>
      </w:tr>
      <w:tr w:rsidR="003B5F17" w:rsidRPr="0096300B" w14:paraId="295DB16D"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112B314D"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410F1A09"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7B66948C" w14:textId="77777777" w:rsidR="003B5F17" w:rsidRPr="0096300B" w:rsidRDefault="003B5F17" w:rsidP="008F79CC">
            <w:pPr>
              <w:pStyle w:val="TableDescriptor"/>
            </w:pPr>
            <w:r w:rsidRPr="0096300B">
              <w:t>DATE SIGNED</w:t>
            </w:r>
          </w:p>
        </w:tc>
      </w:tr>
      <w:tr w:rsidR="003B5F17" w:rsidRPr="0096300B" w14:paraId="54AFEDE1"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0A6C721A"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7D61F834"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327BDBE7" w14:textId="77777777" w:rsidR="003B5F17" w:rsidRPr="0096300B" w:rsidRDefault="003B5F17" w:rsidP="000B3482">
            <w:pPr>
              <w:pStyle w:val="TableNormal0"/>
              <w:spacing w:before="60" w:after="60" w:line="240" w:lineRule="auto"/>
            </w:pPr>
          </w:p>
        </w:tc>
      </w:tr>
      <w:tr w:rsidR="003B5F17" w:rsidRPr="0096300B" w14:paraId="676D7271"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7C45BD15"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1A73C17F"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65D2EA25" w14:textId="77777777" w:rsidR="003B5F17" w:rsidRPr="0096300B" w:rsidRDefault="003B5F17" w:rsidP="008F79CC">
            <w:pPr>
              <w:pStyle w:val="TableDescriptor"/>
            </w:pPr>
            <w:r w:rsidRPr="0096300B">
              <w:t>DATE SIGNED</w:t>
            </w:r>
          </w:p>
        </w:tc>
      </w:tr>
      <w:tr w:rsidR="008D7045" w:rsidRPr="0096300B" w14:paraId="3DD6B247"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6CCC538E"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75AE6E1C" w14:textId="77777777"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3FC32E5E" w14:textId="77777777" w:rsidR="008D7045" w:rsidRPr="0096300B" w:rsidRDefault="008D7045" w:rsidP="000B3482">
            <w:pPr>
              <w:pStyle w:val="TableNormal0"/>
              <w:spacing w:before="60" w:after="60" w:line="240" w:lineRule="auto"/>
            </w:pPr>
          </w:p>
        </w:tc>
      </w:tr>
    </w:tbl>
    <w:p w14:paraId="7082175F" w14:textId="77777777" w:rsidR="003B5F17" w:rsidRDefault="003B5F17" w:rsidP="008F79CC"/>
    <w:p w14:paraId="49C77F96" w14:textId="77777777" w:rsidR="00E53238" w:rsidRDefault="00E53238" w:rsidP="008F79CC">
      <w:pPr>
        <w:sectPr w:rsidR="00E53238" w:rsidSect="003B694B">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1008" w:left="1152" w:header="432" w:footer="432" w:gutter="0"/>
          <w:cols w:space="720"/>
          <w:titlePg/>
          <w:docGrid w:linePitch="360"/>
        </w:sectPr>
      </w:pPr>
    </w:p>
    <w:p w14:paraId="057682E0" w14:textId="77777777" w:rsidR="006E16C9" w:rsidRPr="00AE592F" w:rsidRDefault="006E16C9" w:rsidP="008F79CC">
      <w:pPr>
        <w:pStyle w:val="Title"/>
      </w:pPr>
      <w:r w:rsidRPr="00AE592F">
        <w:lastRenderedPageBreak/>
        <w:t>TABLE OF CONTENTS</w:t>
      </w:r>
    </w:p>
    <w:p w14:paraId="5C4AE67E" w14:textId="67E5242D" w:rsidR="00C12C4B" w:rsidRDefault="004247D4">
      <w:pPr>
        <w:pStyle w:val="TOC1"/>
        <w:rPr>
          <w:rFonts w:asciiTheme="minorHAnsi" w:eastAsiaTheme="minorEastAsia" w:hAnsiTheme="minorHAnsi" w:cstheme="minorBidi"/>
          <w:b w:val="0"/>
          <w:u w:val="none"/>
        </w:rPr>
      </w:pPr>
      <w:r>
        <w:fldChar w:fldCharType="begin"/>
      </w:r>
      <w:r>
        <w:instrText xml:space="preserve"> TOC \o "2-2" \h \z \t "Heading 1,1" </w:instrText>
      </w:r>
      <w:r>
        <w:fldChar w:fldCharType="separate"/>
      </w:r>
      <w:hyperlink w:anchor="_Toc114566935" w:history="1">
        <w:r w:rsidR="00C12C4B" w:rsidRPr="00E54843">
          <w:rPr>
            <w:rStyle w:val="Hyperlink"/>
          </w:rPr>
          <w:t>Recitals</w:t>
        </w:r>
        <w:r w:rsidR="00C12C4B">
          <w:rPr>
            <w:webHidden/>
          </w:rPr>
          <w:tab/>
        </w:r>
        <w:r w:rsidR="00C12C4B">
          <w:rPr>
            <w:webHidden/>
          </w:rPr>
          <w:fldChar w:fldCharType="begin"/>
        </w:r>
        <w:r w:rsidR="00C12C4B">
          <w:rPr>
            <w:webHidden/>
          </w:rPr>
          <w:instrText xml:space="preserve"> PAGEREF _Toc114566935 \h </w:instrText>
        </w:r>
        <w:r w:rsidR="00C12C4B">
          <w:rPr>
            <w:webHidden/>
          </w:rPr>
        </w:r>
        <w:r w:rsidR="00C12C4B">
          <w:rPr>
            <w:webHidden/>
          </w:rPr>
          <w:fldChar w:fldCharType="separate"/>
        </w:r>
        <w:r w:rsidR="00C12C4B">
          <w:rPr>
            <w:webHidden/>
          </w:rPr>
          <w:t>4</w:t>
        </w:r>
        <w:r w:rsidR="00C12C4B">
          <w:rPr>
            <w:webHidden/>
          </w:rPr>
          <w:fldChar w:fldCharType="end"/>
        </w:r>
      </w:hyperlink>
    </w:p>
    <w:p w14:paraId="40795839" w14:textId="791EF595" w:rsidR="00C12C4B" w:rsidRDefault="00F0665E">
      <w:pPr>
        <w:pStyle w:val="TOC1"/>
        <w:rPr>
          <w:rFonts w:asciiTheme="minorHAnsi" w:eastAsiaTheme="minorEastAsia" w:hAnsiTheme="minorHAnsi" w:cstheme="minorBidi"/>
          <w:b w:val="0"/>
          <w:u w:val="none"/>
        </w:rPr>
      </w:pPr>
      <w:hyperlink w:anchor="_Toc114566936" w:history="1">
        <w:r w:rsidR="00C12C4B" w:rsidRPr="00E54843">
          <w:rPr>
            <w:rStyle w:val="Hyperlink"/>
          </w:rPr>
          <w:t>1.</w:t>
        </w:r>
        <w:r w:rsidR="00C12C4B">
          <w:rPr>
            <w:rFonts w:asciiTheme="minorHAnsi" w:eastAsiaTheme="minorEastAsia" w:hAnsiTheme="minorHAnsi" w:cstheme="minorBidi"/>
            <w:b w:val="0"/>
            <w:u w:val="none"/>
          </w:rPr>
          <w:tab/>
        </w:r>
        <w:r w:rsidR="00C12C4B" w:rsidRPr="00E54843">
          <w:rPr>
            <w:rStyle w:val="Hyperlink"/>
          </w:rPr>
          <w:t>Statement of Work (SOW)</w:t>
        </w:r>
        <w:r w:rsidR="00C12C4B">
          <w:rPr>
            <w:webHidden/>
          </w:rPr>
          <w:tab/>
        </w:r>
        <w:r w:rsidR="00C12C4B">
          <w:rPr>
            <w:webHidden/>
          </w:rPr>
          <w:fldChar w:fldCharType="begin"/>
        </w:r>
        <w:r w:rsidR="00C12C4B">
          <w:rPr>
            <w:webHidden/>
          </w:rPr>
          <w:instrText xml:space="preserve"> PAGEREF _Toc114566936 \h </w:instrText>
        </w:r>
        <w:r w:rsidR="00C12C4B">
          <w:rPr>
            <w:webHidden/>
          </w:rPr>
        </w:r>
        <w:r w:rsidR="00C12C4B">
          <w:rPr>
            <w:webHidden/>
          </w:rPr>
          <w:fldChar w:fldCharType="separate"/>
        </w:r>
        <w:r w:rsidR="00C12C4B">
          <w:rPr>
            <w:webHidden/>
          </w:rPr>
          <w:t>4</w:t>
        </w:r>
        <w:r w:rsidR="00C12C4B">
          <w:rPr>
            <w:webHidden/>
          </w:rPr>
          <w:fldChar w:fldCharType="end"/>
        </w:r>
      </w:hyperlink>
    </w:p>
    <w:p w14:paraId="0A3A647E" w14:textId="31BEE1C0" w:rsidR="00C12C4B" w:rsidRDefault="00F0665E">
      <w:pPr>
        <w:pStyle w:val="TOC1"/>
        <w:rPr>
          <w:rFonts w:asciiTheme="minorHAnsi" w:eastAsiaTheme="minorEastAsia" w:hAnsiTheme="minorHAnsi" w:cstheme="minorBidi"/>
          <w:b w:val="0"/>
          <w:u w:val="none"/>
        </w:rPr>
      </w:pPr>
      <w:hyperlink w:anchor="_Toc114566937" w:history="1">
        <w:r w:rsidR="00C12C4B" w:rsidRPr="00E54843">
          <w:rPr>
            <w:rStyle w:val="Hyperlink"/>
          </w:rPr>
          <w:t>2.</w:t>
        </w:r>
        <w:r w:rsidR="00C12C4B">
          <w:rPr>
            <w:rFonts w:asciiTheme="minorHAnsi" w:eastAsiaTheme="minorEastAsia" w:hAnsiTheme="minorHAnsi" w:cstheme="minorBidi"/>
            <w:b w:val="0"/>
            <w:u w:val="none"/>
          </w:rPr>
          <w:tab/>
        </w:r>
        <w:r w:rsidR="00C12C4B" w:rsidRPr="00E54843">
          <w:rPr>
            <w:rStyle w:val="Hyperlink"/>
          </w:rPr>
          <w:t>Definitions</w:t>
        </w:r>
        <w:r w:rsidR="00C12C4B">
          <w:rPr>
            <w:webHidden/>
          </w:rPr>
          <w:tab/>
        </w:r>
        <w:r w:rsidR="00C12C4B">
          <w:rPr>
            <w:webHidden/>
          </w:rPr>
          <w:fldChar w:fldCharType="begin"/>
        </w:r>
        <w:r w:rsidR="00C12C4B">
          <w:rPr>
            <w:webHidden/>
          </w:rPr>
          <w:instrText xml:space="preserve"> PAGEREF _Toc114566937 \h </w:instrText>
        </w:r>
        <w:r w:rsidR="00C12C4B">
          <w:rPr>
            <w:webHidden/>
          </w:rPr>
        </w:r>
        <w:r w:rsidR="00C12C4B">
          <w:rPr>
            <w:webHidden/>
          </w:rPr>
          <w:fldChar w:fldCharType="separate"/>
        </w:r>
        <w:r w:rsidR="00C12C4B">
          <w:rPr>
            <w:webHidden/>
          </w:rPr>
          <w:t>4</w:t>
        </w:r>
        <w:r w:rsidR="00C12C4B">
          <w:rPr>
            <w:webHidden/>
          </w:rPr>
          <w:fldChar w:fldCharType="end"/>
        </w:r>
      </w:hyperlink>
    </w:p>
    <w:p w14:paraId="7D2DEAD2" w14:textId="22F95BDA" w:rsidR="00C12C4B" w:rsidRDefault="00F0665E">
      <w:pPr>
        <w:pStyle w:val="TOC1"/>
        <w:rPr>
          <w:rFonts w:asciiTheme="minorHAnsi" w:eastAsiaTheme="minorEastAsia" w:hAnsiTheme="minorHAnsi" w:cstheme="minorBidi"/>
          <w:b w:val="0"/>
          <w:u w:val="none"/>
        </w:rPr>
      </w:pPr>
      <w:hyperlink w:anchor="_Toc114566938" w:history="1">
        <w:r w:rsidR="00C12C4B" w:rsidRPr="00E54843">
          <w:rPr>
            <w:rStyle w:val="Hyperlink"/>
          </w:rPr>
          <w:t>3.</w:t>
        </w:r>
        <w:r w:rsidR="00C12C4B">
          <w:rPr>
            <w:rFonts w:asciiTheme="minorHAnsi" w:eastAsiaTheme="minorEastAsia" w:hAnsiTheme="minorHAnsi" w:cstheme="minorBidi"/>
            <w:b w:val="0"/>
            <w:u w:val="none"/>
          </w:rPr>
          <w:tab/>
        </w:r>
        <w:r w:rsidR="00C12C4B" w:rsidRPr="00E54843">
          <w:rPr>
            <w:rStyle w:val="Hyperlink"/>
          </w:rPr>
          <w:t>Special Terms and Conditions</w:t>
        </w:r>
        <w:r w:rsidR="00C12C4B">
          <w:rPr>
            <w:webHidden/>
          </w:rPr>
          <w:tab/>
        </w:r>
        <w:r w:rsidR="00C12C4B">
          <w:rPr>
            <w:webHidden/>
          </w:rPr>
          <w:fldChar w:fldCharType="begin"/>
        </w:r>
        <w:r w:rsidR="00C12C4B">
          <w:rPr>
            <w:webHidden/>
          </w:rPr>
          <w:instrText xml:space="preserve"> PAGEREF _Toc114566938 \h </w:instrText>
        </w:r>
        <w:r w:rsidR="00C12C4B">
          <w:rPr>
            <w:webHidden/>
          </w:rPr>
        </w:r>
        <w:r w:rsidR="00C12C4B">
          <w:rPr>
            <w:webHidden/>
          </w:rPr>
          <w:fldChar w:fldCharType="separate"/>
        </w:r>
        <w:r w:rsidR="00C12C4B">
          <w:rPr>
            <w:webHidden/>
          </w:rPr>
          <w:t>7</w:t>
        </w:r>
        <w:r w:rsidR="00C12C4B">
          <w:rPr>
            <w:webHidden/>
          </w:rPr>
          <w:fldChar w:fldCharType="end"/>
        </w:r>
      </w:hyperlink>
    </w:p>
    <w:p w14:paraId="65966B34" w14:textId="2A42F430" w:rsidR="00C12C4B" w:rsidRDefault="00F0665E">
      <w:pPr>
        <w:pStyle w:val="TOC2"/>
        <w:rPr>
          <w:rFonts w:asciiTheme="minorHAnsi" w:eastAsiaTheme="minorEastAsia" w:hAnsiTheme="minorHAnsi" w:cstheme="minorBidi"/>
        </w:rPr>
      </w:pPr>
      <w:hyperlink w:anchor="_Toc114566939" w:history="1">
        <w:r w:rsidR="00C12C4B" w:rsidRPr="00E54843">
          <w:rPr>
            <w:rStyle w:val="Hyperlink"/>
          </w:rPr>
          <w:t>3.1</w:t>
        </w:r>
        <w:r w:rsidR="00C12C4B">
          <w:rPr>
            <w:rFonts w:asciiTheme="minorHAnsi" w:eastAsiaTheme="minorEastAsia" w:hAnsiTheme="minorHAnsi" w:cstheme="minorBidi"/>
          </w:rPr>
          <w:tab/>
        </w:r>
        <w:r w:rsidR="00C12C4B" w:rsidRPr="00E54843">
          <w:rPr>
            <w:rStyle w:val="Hyperlink"/>
          </w:rPr>
          <w:t>Performance Expectations</w:t>
        </w:r>
        <w:r w:rsidR="00C12C4B">
          <w:rPr>
            <w:webHidden/>
          </w:rPr>
          <w:tab/>
        </w:r>
        <w:r w:rsidR="00C12C4B">
          <w:rPr>
            <w:webHidden/>
          </w:rPr>
          <w:fldChar w:fldCharType="begin"/>
        </w:r>
        <w:r w:rsidR="00C12C4B">
          <w:rPr>
            <w:webHidden/>
          </w:rPr>
          <w:instrText xml:space="preserve"> PAGEREF _Toc114566939 \h </w:instrText>
        </w:r>
        <w:r w:rsidR="00C12C4B">
          <w:rPr>
            <w:webHidden/>
          </w:rPr>
        </w:r>
        <w:r w:rsidR="00C12C4B">
          <w:rPr>
            <w:webHidden/>
          </w:rPr>
          <w:fldChar w:fldCharType="separate"/>
        </w:r>
        <w:r w:rsidR="00C12C4B">
          <w:rPr>
            <w:webHidden/>
          </w:rPr>
          <w:t>7</w:t>
        </w:r>
        <w:r w:rsidR="00C12C4B">
          <w:rPr>
            <w:webHidden/>
          </w:rPr>
          <w:fldChar w:fldCharType="end"/>
        </w:r>
      </w:hyperlink>
    </w:p>
    <w:p w14:paraId="569B9FE7" w14:textId="4B680FDB" w:rsidR="00C12C4B" w:rsidRDefault="00F0665E">
      <w:pPr>
        <w:pStyle w:val="TOC2"/>
        <w:rPr>
          <w:rFonts w:asciiTheme="minorHAnsi" w:eastAsiaTheme="minorEastAsia" w:hAnsiTheme="minorHAnsi" w:cstheme="minorBidi"/>
        </w:rPr>
      </w:pPr>
      <w:hyperlink w:anchor="_Toc114566940" w:history="1">
        <w:r w:rsidR="00C12C4B" w:rsidRPr="00E54843">
          <w:rPr>
            <w:rStyle w:val="Hyperlink"/>
          </w:rPr>
          <w:t>3.2</w:t>
        </w:r>
        <w:r w:rsidR="00C12C4B">
          <w:rPr>
            <w:rFonts w:asciiTheme="minorHAnsi" w:eastAsiaTheme="minorEastAsia" w:hAnsiTheme="minorHAnsi" w:cstheme="minorBidi"/>
          </w:rPr>
          <w:tab/>
        </w:r>
        <w:r w:rsidR="00C12C4B" w:rsidRPr="00E54843">
          <w:rPr>
            <w:rStyle w:val="Hyperlink"/>
          </w:rPr>
          <w:t>Term</w:t>
        </w:r>
        <w:r w:rsidR="00C12C4B">
          <w:rPr>
            <w:webHidden/>
          </w:rPr>
          <w:tab/>
        </w:r>
        <w:r w:rsidR="00C12C4B">
          <w:rPr>
            <w:webHidden/>
          </w:rPr>
          <w:fldChar w:fldCharType="begin"/>
        </w:r>
        <w:r w:rsidR="00C12C4B">
          <w:rPr>
            <w:webHidden/>
          </w:rPr>
          <w:instrText xml:space="preserve"> PAGEREF _Toc114566940 \h </w:instrText>
        </w:r>
        <w:r w:rsidR="00C12C4B">
          <w:rPr>
            <w:webHidden/>
          </w:rPr>
        </w:r>
        <w:r w:rsidR="00C12C4B">
          <w:rPr>
            <w:webHidden/>
          </w:rPr>
          <w:fldChar w:fldCharType="separate"/>
        </w:r>
        <w:r w:rsidR="00C12C4B">
          <w:rPr>
            <w:webHidden/>
          </w:rPr>
          <w:t>7</w:t>
        </w:r>
        <w:r w:rsidR="00C12C4B">
          <w:rPr>
            <w:webHidden/>
          </w:rPr>
          <w:fldChar w:fldCharType="end"/>
        </w:r>
      </w:hyperlink>
    </w:p>
    <w:p w14:paraId="2B523DFB" w14:textId="3C61C1F2" w:rsidR="00C12C4B" w:rsidRDefault="00F0665E">
      <w:pPr>
        <w:pStyle w:val="TOC2"/>
        <w:rPr>
          <w:rFonts w:asciiTheme="minorHAnsi" w:eastAsiaTheme="minorEastAsia" w:hAnsiTheme="minorHAnsi" w:cstheme="minorBidi"/>
        </w:rPr>
      </w:pPr>
      <w:hyperlink w:anchor="_Toc114566941" w:history="1">
        <w:r w:rsidR="00C12C4B" w:rsidRPr="00E54843">
          <w:rPr>
            <w:rStyle w:val="Hyperlink"/>
          </w:rPr>
          <w:t>3.3</w:t>
        </w:r>
        <w:r w:rsidR="00C12C4B">
          <w:rPr>
            <w:rFonts w:asciiTheme="minorHAnsi" w:eastAsiaTheme="minorEastAsia" w:hAnsiTheme="minorHAnsi" w:cstheme="minorBidi"/>
          </w:rPr>
          <w:tab/>
        </w:r>
        <w:r w:rsidR="00C12C4B" w:rsidRPr="00E54843">
          <w:rPr>
            <w:rStyle w:val="Hyperlink"/>
          </w:rPr>
          <w:t>Compensation</w:t>
        </w:r>
        <w:r w:rsidR="00C12C4B">
          <w:rPr>
            <w:webHidden/>
          </w:rPr>
          <w:tab/>
        </w:r>
        <w:r w:rsidR="00C12C4B">
          <w:rPr>
            <w:webHidden/>
          </w:rPr>
          <w:fldChar w:fldCharType="begin"/>
        </w:r>
        <w:r w:rsidR="00C12C4B">
          <w:rPr>
            <w:webHidden/>
          </w:rPr>
          <w:instrText xml:space="preserve"> PAGEREF _Toc114566941 \h </w:instrText>
        </w:r>
        <w:r w:rsidR="00C12C4B">
          <w:rPr>
            <w:webHidden/>
          </w:rPr>
        </w:r>
        <w:r w:rsidR="00C12C4B">
          <w:rPr>
            <w:webHidden/>
          </w:rPr>
          <w:fldChar w:fldCharType="separate"/>
        </w:r>
        <w:r w:rsidR="00C12C4B">
          <w:rPr>
            <w:webHidden/>
          </w:rPr>
          <w:t>8</w:t>
        </w:r>
        <w:r w:rsidR="00C12C4B">
          <w:rPr>
            <w:webHidden/>
          </w:rPr>
          <w:fldChar w:fldCharType="end"/>
        </w:r>
      </w:hyperlink>
    </w:p>
    <w:p w14:paraId="0D209097" w14:textId="5FBB1266" w:rsidR="00C12C4B" w:rsidRDefault="00F0665E">
      <w:pPr>
        <w:pStyle w:val="TOC2"/>
        <w:rPr>
          <w:rFonts w:asciiTheme="minorHAnsi" w:eastAsiaTheme="minorEastAsia" w:hAnsiTheme="minorHAnsi" w:cstheme="minorBidi"/>
        </w:rPr>
      </w:pPr>
      <w:hyperlink w:anchor="_Toc114566942" w:history="1">
        <w:r w:rsidR="00C12C4B" w:rsidRPr="00E54843">
          <w:rPr>
            <w:rStyle w:val="Hyperlink"/>
          </w:rPr>
          <w:t>3.4</w:t>
        </w:r>
        <w:r w:rsidR="00C12C4B">
          <w:rPr>
            <w:rFonts w:asciiTheme="minorHAnsi" w:eastAsiaTheme="minorEastAsia" w:hAnsiTheme="minorHAnsi" w:cstheme="minorBidi"/>
          </w:rPr>
          <w:tab/>
        </w:r>
        <w:r w:rsidR="00C12C4B" w:rsidRPr="00E54843">
          <w:rPr>
            <w:rStyle w:val="Hyperlink"/>
          </w:rPr>
          <w:t>Invoice and Payment</w:t>
        </w:r>
        <w:r w:rsidR="00C12C4B">
          <w:rPr>
            <w:webHidden/>
          </w:rPr>
          <w:tab/>
        </w:r>
        <w:r w:rsidR="00C12C4B">
          <w:rPr>
            <w:webHidden/>
          </w:rPr>
          <w:fldChar w:fldCharType="begin"/>
        </w:r>
        <w:r w:rsidR="00C12C4B">
          <w:rPr>
            <w:webHidden/>
          </w:rPr>
          <w:instrText xml:space="preserve"> PAGEREF _Toc114566942 \h </w:instrText>
        </w:r>
        <w:r w:rsidR="00C12C4B">
          <w:rPr>
            <w:webHidden/>
          </w:rPr>
        </w:r>
        <w:r w:rsidR="00C12C4B">
          <w:rPr>
            <w:webHidden/>
          </w:rPr>
          <w:fldChar w:fldCharType="separate"/>
        </w:r>
        <w:r w:rsidR="00C12C4B">
          <w:rPr>
            <w:webHidden/>
          </w:rPr>
          <w:t>8</w:t>
        </w:r>
        <w:r w:rsidR="00C12C4B">
          <w:rPr>
            <w:webHidden/>
          </w:rPr>
          <w:fldChar w:fldCharType="end"/>
        </w:r>
      </w:hyperlink>
    </w:p>
    <w:p w14:paraId="3557B27E" w14:textId="085E78BF" w:rsidR="00C12C4B" w:rsidRDefault="00F0665E">
      <w:pPr>
        <w:pStyle w:val="TOC2"/>
        <w:rPr>
          <w:rFonts w:asciiTheme="minorHAnsi" w:eastAsiaTheme="minorEastAsia" w:hAnsiTheme="minorHAnsi" w:cstheme="minorBidi"/>
        </w:rPr>
      </w:pPr>
      <w:hyperlink w:anchor="_Toc114566943" w:history="1">
        <w:r w:rsidR="00C12C4B" w:rsidRPr="00E54843">
          <w:rPr>
            <w:rStyle w:val="Hyperlink"/>
          </w:rPr>
          <w:t>3.5</w:t>
        </w:r>
        <w:r w:rsidR="00C12C4B">
          <w:rPr>
            <w:rFonts w:asciiTheme="minorHAnsi" w:eastAsiaTheme="minorEastAsia" w:hAnsiTheme="minorHAnsi" w:cstheme="minorBidi"/>
          </w:rPr>
          <w:tab/>
        </w:r>
        <w:r w:rsidR="00C12C4B" w:rsidRPr="00E54843">
          <w:rPr>
            <w:rStyle w:val="Hyperlink"/>
          </w:rPr>
          <w:t>Contractor and HCA Contract Managers</w:t>
        </w:r>
        <w:r w:rsidR="00C12C4B">
          <w:rPr>
            <w:webHidden/>
          </w:rPr>
          <w:tab/>
        </w:r>
        <w:r w:rsidR="00C12C4B">
          <w:rPr>
            <w:webHidden/>
          </w:rPr>
          <w:fldChar w:fldCharType="begin"/>
        </w:r>
        <w:r w:rsidR="00C12C4B">
          <w:rPr>
            <w:webHidden/>
          </w:rPr>
          <w:instrText xml:space="preserve"> PAGEREF _Toc114566943 \h </w:instrText>
        </w:r>
        <w:r w:rsidR="00C12C4B">
          <w:rPr>
            <w:webHidden/>
          </w:rPr>
        </w:r>
        <w:r w:rsidR="00C12C4B">
          <w:rPr>
            <w:webHidden/>
          </w:rPr>
          <w:fldChar w:fldCharType="separate"/>
        </w:r>
        <w:r w:rsidR="00C12C4B">
          <w:rPr>
            <w:webHidden/>
          </w:rPr>
          <w:t>9</w:t>
        </w:r>
        <w:r w:rsidR="00C12C4B">
          <w:rPr>
            <w:webHidden/>
          </w:rPr>
          <w:fldChar w:fldCharType="end"/>
        </w:r>
      </w:hyperlink>
    </w:p>
    <w:p w14:paraId="00676A1D" w14:textId="1F1FD7FF" w:rsidR="00C12C4B" w:rsidRDefault="00F0665E">
      <w:pPr>
        <w:pStyle w:val="TOC2"/>
        <w:rPr>
          <w:rFonts w:asciiTheme="minorHAnsi" w:eastAsiaTheme="minorEastAsia" w:hAnsiTheme="minorHAnsi" w:cstheme="minorBidi"/>
        </w:rPr>
      </w:pPr>
      <w:hyperlink w:anchor="_Toc114566944" w:history="1">
        <w:r w:rsidR="00C12C4B" w:rsidRPr="00E54843">
          <w:rPr>
            <w:rStyle w:val="Hyperlink"/>
          </w:rPr>
          <w:t>3.6</w:t>
        </w:r>
        <w:r w:rsidR="00C12C4B">
          <w:rPr>
            <w:rFonts w:asciiTheme="minorHAnsi" w:eastAsiaTheme="minorEastAsia" w:hAnsiTheme="minorHAnsi" w:cstheme="minorBidi"/>
          </w:rPr>
          <w:tab/>
        </w:r>
        <w:r w:rsidR="00C12C4B" w:rsidRPr="00E54843">
          <w:rPr>
            <w:rStyle w:val="Hyperlink"/>
          </w:rPr>
          <w:t>Key Staff</w:t>
        </w:r>
        <w:r w:rsidR="00C12C4B">
          <w:rPr>
            <w:webHidden/>
          </w:rPr>
          <w:tab/>
        </w:r>
        <w:r w:rsidR="00C12C4B">
          <w:rPr>
            <w:webHidden/>
          </w:rPr>
          <w:fldChar w:fldCharType="begin"/>
        </w:r>
        <w:r w:rsidR="00C12C4B">
          <w:rPr>
            <w:webHidden/>
          </w:rPr>
          <w:instrText xml:space="preserve"> PAGEREF _Toc114566944 \h </w:instrText>
        </w:r>
        <w:r w:rsidR="00C12C4B">
          <w:rPr>
            <w:webHidden/>
          </w:rPr>
        </w:r>
        <w:r w:rsidR="00C12C4B">
          <w:rPr>
            <w:webHidden/>
          </w:rPr>
          <w:fldChar w:fldCharType="separate"/>
        </w:r>
        <w:r w:rsidR="00C12C4B">
          <w:rPr>
            <w:webHidden/>
          </w:rPr>
          <w:t>9</w:t>
        </w:r>
        <w:r w:rsidR="00C12C4B">
          <w:rPr>
            <w:webHidden/>
          </w:rPr>
          <w:fldChar w:fldCharType="end"/>
        </w:r>
      </w:hyperlink>
    </w:p>
    <w:p w14:paraId="1A5E81F3" w14:textId="3A79FABE" w:rsidR="00C12C4B" w:rsidRDefault="00F0665E">
      <w:pPr>
        <w:pStyle w:val="TOC2"/>
        <w:rPr>
          <w:rFonts w:asciiTheme="minorHAnsi" w:eastAsiaTheme="minorEastAsia" w:hAnsiTheme="minorHAnsi" w:cstheme="minorBidi"/>
        </w:rPr>
      </w:pPr>
      <w:hyperlink w:anchor="_Toc114566945" w:history="1">
        <w:r w:rsidR="00C12C4B" w:rsidRPr="00E54843">
          <w:rPr>
            <w:rStyle w:val="Hyperlink"/>
          </w:rPr>
          <w:t>3.7</w:t>
        </w:r>
        <w:r w:rsidR="00C12C4B">
          <w:rPr>
            <w:rFonts w:asciiTheme="minorHAnsi" w:eastAsiaTheme="minorEastAsia" w:hAnsiTheme="minorHAnsi" w:cstheme="minorBidi"/>
          </w:rPr>
          <w:tab/>
        </w:r>
        <w:r w:rsidR="00C12C4B" w:rsidRPr="00E54843">
          <w:rPr>
            <w:rStyle w:val="Hyperlink"/>
          </w:rPr>
          <w:t>Legal Notices</w:t>
        </w:r>
        <w:r w:rsidR="00C12C4B">
          <w:rPr>
            <w:webHidden/>
          </w:rPr>
          <w:tab/>
        </w:r>
        <w:r w:rsidR="00C12C4B">
          <w:rPr>
            <w:webHidden/>
          </w:rPr>
          <w:fldChar w:fldCharType="begin"/>
        </w:r>
        <w:r w:rsidR="00C12C4B">
          <w:rPr>
            <w:webHidden/>
          </w:rPr>
          <w:instrText xml:space="preserve"> PAGEREF _Toc114566945 \h </w:instrText>
        </w:r>
        <w:r w:rsidR="00C12C4B">
          <w:rPr>
            <w:webHidden/>
          </w:rPr>
        </w:r>
        <w:r w:rsidR="00C12C4B">
          <w:rPr>
            <w:webHidden/>
          </w:rPr>
          <w:fldChar w:fldCharType="separate"/>
        </w:r>
        <w:r w:rsidR="00C12C4B">
          <w:rPr>
            <w:webHidden/>
          </w:rPr>
          <w:t>10</w:t>
        </w:r>
        <w:r w:rsidR="00C12C4B">
          <w:rPr>
            <w:webHidden/>
          </w:rPr>
          <w:fldChar w:fldCharType="end"/>
        </w:r>
      </w:hyperlink>
    </w:p>
    <w:p w14:paraId="36AC0F96" w14:textId="77EEB709" w:rsidR="00C12C4B" w:rsidRDefault="00F0665E">
      <w:pPr>
        <w:pStyle w:val="TOC2"/>
        <w:rPr>
          <w:rFonts w:asciiTheme="minorHAnsi" w:eastAsiaTheme="minorEastAsia" w:hAnsiTheme="minorHAnsi" w:cstheme="minorBidi"/>
        </w:rPr>
      </w:pPr>
      <w:hyperlink w:anchor="_Toc114566946" w:history="1">
        <w:r w:rsidR="00C12C4B" w:rsidRPr="00E54843">
          <w:rPr>
            <w:rStyle w:val="Hyperlink"/>
          </w:rPr>
          <w:t>3.8</w:t>
        </w:r>
        <w:r w:rsidR="00C12C4B">
          <w:rPr>
            <w:rFonts w:asciiTheme="minorHAnsi" w:eastAsiaTheme="minorEastAsia" w:hAnsiTheme="minorHAnsi" w:cstheme="minorBidi"/>
          </w:rPr>
          <w:tab/>
        </w:r>
        <w:r w:rsidR="00C12C4B" w:rsidRPr="00E54843">
          <w:rPr>
            <w:rStyle w:val="Hyperlink"/>
          </w:rPr>
          <w:t>Incorporation of Documents and Order of Precedence</w:t>
        </w:r>
        <w:r w:rsidR="00C12C4B">
          <w:rPr>
            <w:webHidden/>
          </w:rPr>
          <w:tab/>
        </w:r>
        <w:r w:rsidR="00C12C4B">
          <w:rPr>
            <w:webHidden/>
          </w:rPr>
          <w:fldChar w:fldCharType="begin"/>
        </w:r>
        <w:r w:rsidR="00C12C4B">
          <w:rPr>
            <w:webHidden/>
          </w:rPr>
          <w:instrText xml:space="preserve"> PAGEREF _Toc114566946 \h </w:instrText>
        </w:r>
        <w:r w:rsidR="00C12C4B">
          <w:rPr>
            <w:webHidden/>
          </w:rPr>
        </w:r>
        <w:r w:rsidR="00C12C4B">
          <w:rPr>
            <w:webHidden/>
          </w:rPr>
          <w:fldChar w:fldCharType="separate"/>
        </w:r>
        <w:r w:rsidR="00C12C4B">
          <w:rPr>
            <w:webHidden/>
          </w:rPr>
          <w:t>10</w:t>
        </w:r>
        <w:r w:rsidR="00C12C4B">
          <w:rPr>
            <w:webHidden/>
          </w:rPr>
          <w:fldChar w:fldCharType="end"/>
        </w:r>
      </w:hyperlink>
    </w:p>
    <w:p w14:paraId="01DEBA34" w14:textId="47B47EE3" w:rsidR="00C12C4B" w:rsidRDefault="00F0665E">
      <w:pPr>
        <w:pStyle w:val="TOC2"/>
        <w:rPr>
          <w:rFonts w:asciiTheme="minorHAnsi" w:eastAsiaTheme="minorEastAsia" w:hAnsiTheme="minorHAnsi" w:cstheme="minorBidi"/>
        </w:rPr>
      </w:pPr>
      <w:hyperlink w:anchor="_Toc114566947" w:history="1">
        <w:r w:rsidR="00C12C4B" w:rsidRPr="00E54843">
          <w:rPr>
            <w:rStyle w:val="Hyperlink"/>
          </w:rPr>
          <w:t>3.9</w:t>
        </w:r>
        <w:r w:rsidR="00C12C4B">
          <w:rPr>
            <w:rFonts w:asciiTheme="minorHAnsi" w:eastAsiaTheme="minorEastAsia" w:hAnsiTheme="minorHAnsi" w:cstheme="minorBidi"/>
          </w:rPr>
          <w:tab/>
        </w:r>
        <w:r w:rsidR="00C12C4B" w:rsidRPr="00E54843">
          <w:rPr>
            <w:rStyle w:val="Hyperlink"/>
          </w:rPr>
          <w:t>Insurance</w:t>
        </w:r>
        <w:r w:rsidR="00C12C4B">
          <w:rPr>
            <w:webHidden/>
          </w:rPr>
          <w:tab/>
        </w:r>
        <w:r w:rsidR="00C12C4B">
          <w:rPr>
            <w:webHidden/>
          </w:rPr>
          <w:fldChar w:fldCharType="begin"/>
        </w:r>
        <w:r w:rsidR="00C12C4B">
          <w:rPr>
            <w:webHidden/>
          </w:rPr>
          <w:instrText xml:space="preserve"> PAGEREF _Toc114566947 \h </w:instrText>
        </w:r>
        <w:r w:rsidR="00C12C4B">
          <w:rPr>
            <w:webHidden/>
          </w:rPr>
        </w:r>
        <w:r w:rsidR="00C12C4B">
          <w:rPr>
            <w:webHidden/>
          </w:rPr>
          <w:fldChar w:fldCharType="separate"/>
        </w:r>
        <w:r w:rsidR="00C12C4B">
          <w:rPr>
            <w:webHidden/>
          </w:rPr>
          <w:t>11</w:t>
        </w:r>
        <w:r w:rsidR="00C12C4B">
          <w:rPr>
            <w:webHidden/>
          </w:rPr>
          <w:fldChar w:fldCharType="end"/>
        </w:r>
      </w:hyperlink>
    </w:p>
    <w:p w14:paraId="589A183C" w14:textId="2F90399E" w:rsidR="00C12C4B" w:rsidRDefault="00F0665E">
      <w:pPr>
        <w:pStyle w:val="TOC1"/>
        <w:rPr>
          <w:rFonts w:asciiTheme="minorHAnsi" w:eastAsiaTheme="minorEastAsia" w:hAnsiTheme="minorHAnsi" w:cstheme="minorBidi"/>
          <w:b w:val="0"/>
          <w:u w:val="none"/>
        </w:rPr>
      </w:pPr>
      <w:hyperlink w:anchor="_Toc114566948" w:history="1">
        <w:r w:rsidR="00C12C4B" w:rsidRPr="00E54843">
          <w:rPr>
            <w:rStyle w:val="Hyperlink"/>
          </w:rPr>
          <w:t>4.</w:t>
        </w:r>
        <w:r w:rsidR="00C12C4B">
          <w:rPr>
            <w:rFonts w:asciiTheme="minorHAnsi" w:eastAsiaTheme="minorEastAsia" w:hAnsiTheme="minorHAnsi" w:cstheme="minorBidi"/>
            <w:b w:val="0"/>
            <w:u w:val="none"/>
          </w:rPr>
          <w:tab/>
        </w:r>
        <w:r w:rsidR="00C12C4B" w:rsidRPr="00E54843">
          <w:rPr>
            <w:rStyle w:val="Hyperlink"/>
          </w:rPr>
          <w:t>General Terms and Conditions</w:t>
        </w:r>
        <w:r w:rsidR="00C12C4B">
          <w:rPr>
            <w:webHidden/>
          </w:rPr>
          <w:tab/>
        </w:r>
        <w:r w:rsidR="00C12C4B">
          <w:rPr>
            <w:webHidden/>
          </w:rPr>
          <w:fldChar w:fldCharType="begin"/>
        </w:r>
        <w:r w:rsidR="00C12C4B">
          <w:rPr>
            <w:webHidden/>
          </w:rPr>
          <w:instrText xml:space="preserve"> PAGEREF _Toc114566948 \h </w:instrText>
        </w:r>
        <w:r w:rsidR="00C12C4B">
          <w:rPr>
            <w:webHidden/>
          </w:rPr>
        </w:r>
        <w:r w:rsidR="00C12C4B">
          <w:rPr>
            <w:webHidden/>
          </w:rPr>
          <w:fldChar w:fldCharType="separate"/>
        </w:r>
        <w:r w:rsidR="00C12C4B">
          <w:rPr>
            <w:webHidden/>
          </w:rPr>
          <w:t>13</w:t>
        </w:r>
        <w:r w:rsidR="00C12C4B">
          <w:rPr>
            <w:webHidden/>
          </w:rPr>
          <w:fldChar w:fldCharType="end"/>
        </w:r>
      </w:hyperlink>
    </w:p>
    <w:p w14:paraId="2AA08A3F" w14:textId="67DD0E7D" w:rsidR="00C12C4B" w:rsidRDefault="00F0665E">
      <w:pPr>
        <w:pStyle w:val="TOC2"/>
        <w:rPr>
          <w:rFonts w:asciiTheme="minorHAnsi" w:eastAsiaTheme="minorEastAsia" w:hAnsiTheme="minorHAnsi" w:cstheme="minorBidi"/>
        </w:rPr>
      </w:pPr>
      <w:hyperlink w:anchor="_Toc114566949" w:history="1">
        <w:r w:rsidR="00C12C4B" w:rsidRPr="00E54843">
          <w:rPr>
            <w:rStyle w:val="Hyperlink"/>
          </w:rPr>
          <w:t>4.1</w:t>
        </w:r>
        <w:r w:rsidR="00C12C4B">
          <w:rPr>
            <w:rFonts w:asciiTheme="minorHAnsi" w:eastAsiaTheme="minorEastAsia" w:hAnsiTheme="minorHAnsi" w:cstheme="minorBidi"/>
          </w:rPr>
          <w:tab/>
        </w:r>
        <w:r w:rsidR="00C12C4B" w:rsidRPr="00E54843">
          <w:rPr>
            <w:rStyle w:val="Hyperlink"/>
          </w:rPr>
          <w:t>Access to Data</w:t>
        </w:r>
        <w:r w:rsidR="00C12C4B">
          <w:rPr>
            <w:webHidden/>
          </w:rPr>
          <w:tab/>
        </w:r>
        <w:r w:rsidR="00C12C4B">
          <w:rPr>
            <w:webHidden/>
          </w:rPr>
          <w:fldChar w:fldCharType="begin"/>
        </w:r>
        <w:r w:rsidR="00C12C4B">
          <w:rPr>
            <w:webHidden/>
          </w:rPr>
          <w:instrText xml:space="preserve"> PAGEREF _Toc114566949 \h </w:instrText>
        </w:r>
        <w:r w:rsidR="00C12C4B">
          <w:rPr>
            <w:webHidden/>
          </w:rPr>
        </w:r>
        <w:r w:rsidR="00C12C4B">
          <w:rPr>
            <w:webHidden/>
          </w:rPr>
          <w:fldChar w:fldCharType="separate"/>
        </w:r>
        <w:r w:rsidR="00C12C4B">
          <w:rPr>
            <w:webHidden/>
          </w:rPr>
          <w:t>13</w:t>
        </w:r>
        <w:r w:rsidR="00C12C4B">
          <w:rPr>
            <w:webHidden/>
          </w:rPr>
          <w:fldChar w:fldCharType="end"/>
        </w:r>
      </w:hyperlink>
    </w:p>
    <w:p w14:paraId="6BE45233" w14:textId="19852BF7" w:rsidR="00C12C4B" w:rsidRDefault="00F0665E">
      <w:pPr>
        <w:pStyle w:val="TOC2"/>
        <w:rPr>
          <w:rFonts w:asciiTheme="minorHAnsi" w:eastAsiaTheme="minorEastAsia" w:hAnsiTheme="minorHAnsi" w:cstheme="minorBidi"/>
        </w:rPr>
      </w:pPr>
      <w:hyperlink w:anchor="_Toc114566950" w:history="1">
        <w:r w:rsidR="00C12C4B" w:rsidRPr="00E54843">
          <w:rPr>
            <w:rStyle w:val="Hyperlink"/>
          </w:rPr>
          <w:t>4.2</w:t>
        </w:r>
        <w:r w:rsidR="00C12C4B">
          <w:rPr>
            <w:rFonts w:asciiTheme="minorHAnsi" w:eastAsiaTheme="minorEastAsia" w:hAnsiTheme="minorHAnsi" w:cstheme="minorBidi"/>
          </w:rPr>
          <w:tab/>
        </w:r>
        <w:r w:rsidR="00C12C4B" w:rsidRPr="00E54843">
          <w:rPr>
            <w:rStyle w:val="Hyperlink"/>
          </w:rPr>
          <w:t>Accessibility</w:t>
        </w:r>
        <w:r w:rsidR="00C12C4B">
          <w:rPr>
            <w:webHidden/>
          </w:rPr>
          <w:tab/>
        </w:r>
        <w:r w:rsidR="00C12C4B">
          <w:rPr>
            <w:webHidden/>
          </w:rPr>
          <w:fldChar w:fldCharType="begin"/>
        </w:r>
        <w:r w:rsidR="00C12C4B">
          <w:rPr>
            <w:webHidden/>
          </w:rPr>
          <w:instrText xml:space="preserve"> PAGEREF _Toc114566950 \h </w:instrText>
        </w:r>
        <w:r w:rsidR="00C12C4B">
          <w:rPr>
            <w:webHidden/>
          </w:rPr>
        </w:r>
        <w:r w:rsidR="00C12C4B">
          <w:rPr>
            <w:webHidden/>
          </w:rPr>
          <w:fldChar w:fldCharType="separate"/>
        </w:r>
        <w:r w:rsidR="00C12C4B">
          <w:rPr>
            <w:webHidden/>
          </w:rPr>
          <w:t>13</w:t>
        </w:r>
        <w:r w:rsidR="00C12C4B">
          <w:rPr>
            <w:webHidden/>
          </w:rPr>
          <w:fldChar w:fldCharType="end"/>
        </w:r>
      </w:hyperlink>
    </w:p>
    <w:p w14:paraId="31325B06" w14:textId="5FBB7CDC" w:rsidR="00C12C4B" w:rsidRDefault="00F0665E">
      <w:pPr>
        <w:pStyle w:val="TOC2"/>
        <w:rPr>
          <w:rFonts w:asciiTheme="minorHAnsi" w:eastAsiaTheme="minorEastAsia" w:hAnsiTheme="minorHAnsi" w:cstheme="minorBidi"/>
        </w:rPr>
      </w:pPr>
      <w:hyperlink w:anchor="_Toc114566951" w:history="1">
        <w:r w:rsidR="00C12C4B" w:rsidRPr="00E54843">
          <w:rPr>
            <w:rStyle w:val="Hyperlink"/>
          </w:rPr>
          <w:t>4.3</w:t>
        </w:r>
        <w:r w:rsidR="00C12C4B">
          <w:rPr>
            <w:rFonts w:asciiTheme="minorHAnsi" w:eastAsiaTheme="minorEastAsia" w:hAnsiTheme="minorHAnsi" w:cstheme="minorBidi"/>
          </w:rPr>
          <w:tab/>
        </w:r>
        <w:r w:rsidR="00C12C4B" w:rsidRPr="00E54843">
          <w:rPr>
            <w:rStyle w:val="Hyperlink"/>
          </w:rPr>
          <w:t>Advance Payment Prohibited</w:t>
        </w:r>
        <w:r w:rsidR="00C12C4B">
          <w:rPr>
            <w:webHidden/>
          </w:rPr>
          <w:tab/>
        </w:r>
        <w:r w:rsidR="00C12C4B">
          <w:rPr>
            <w:webHidden/>
          </w:rPr>
          <w:fldChar w:fldCharType="begin"/>
        </w:r>
        <w:r w:rsidR="00C12C4B">
          <w:rPr>
            <w:webHidden/>
          </w:rPr>
          <w:instrText xml:space="preserve"> PAGEREF _Toc114566951 \h </w:instrText>
        </w:r>
        <w:r w:rsidR="00C12C4B">
          <w:rPr>
            <w:webHidden/>
          </w:rPr>
        </w:r>
        <w:r w:rsidR="00C12C4B">
          <w:rPr>
            <w:webHidden/>
          </w:rPr>
          <w:fldChar w:fldCharType="separate"/>
        </w:r>
        <w:r w:rsidR="00C12C4B">
          <w:rPr>
            <w:webHidden/>
          </w:rPr>
          <w:t>14</w:t>
        </w:r>
        <w:r w:rsidR="00C12C4B">
          <w:rPr>
            <w:webHidden/>
          </w:rPr>
          <w:fldChar w:fldCharType="end"/>
        </w:r>
      </w:hyperlink>
    </w:p>
    <w:p w14:paraId="73DACF9E" w14:textId="0A0F7F22" w:rsidR="00C12C4B" w:rsidRDefault="00F0665E">
      <w:pPr>
        <w:pStyle w:val="TOC2"/>
        <w:rPr>
          <w:rFonts w:asciiTheme="minorHAnsi" w:eastAsiaTheme="minorEastAsia" w:hAnsiTheme="minorHAnsi" w:cstheme="minorBidi"/>
        </w:rPr>
      </w:pPr>
      <w:hyperlink w:anchor="_Toc114566952" w:history="1">
        <w:r w:rsidR="00C12C4B" w:rsidRPr="00E54843">
          <w:rPr>
            <w:rStyle w:val="Hyperlink"/>
          </w:rPr>
          <w:t>4.4</w:t>
        </w:r>
        <w:r w:rsidR="00C12C4B">
          <w:rPr>
            <w:rFonts w:asciiTheme="minorHAnsi" w:eastAsiaTheme="minorEastAsia" w:hAnsiTheme="minorHAnsi" w:cstheme="minorBidi"/>
          </w:rPr>
          <w:tab/>
        </w:r>
        <w:r w:rsidR="00C12C4B" w:rsidRPr="00E54843">
          <w:rPr>
            <w:rStyle w:val="Hyperlink"/>
          </w:rPr>
          <w:t>Amendments</w:t>
        </w:r>
        <w:r w:rsidR="00C12C4B">
          <w:rPr>
            <w:webHidden/>
          </w:rPr>
          <w:tab/>
        </w:r>
        <w:r w:rsidR="00C12C4B">
          <w:rPr>
            <w:webHidden/>
          </w:rPr>
          <w:fldChar w:fldCharType="begin"/>
        </w:r>
        <w:r w:rsidR="00C12C4B">
          <w:rPr>
            <w:webHidden/>
          </w:rPr>
          <w:instrText xml:space="preserve"> PAGEREF _Toc114566952 \h </w:instrText>
        </w:r>
        <w:r w:rsidR="00C12C4B">
          <w:rPr>
            <w:webHidden/>
          </w:rPr>
        </w:r>
        <w:r w:rsidR="00C12C4B">
          <w:rPr>
            <w:webHidden/>
          </w:rPr>
          <w:fldChar w:fldCharType="separate"/>
        </w:r>
        <w:r w:rsidR="00C12C4B">
          <w:rPr>
            <w:webHidden/>
          </w:rPr>
          <w:t>14</w:t>
        </w:r>
        <w:r w:rsidR="00C12C4B">
          <w:rPr>
            <w:webHidden/>
          </w:rPr>
          <w:fldChar w:fldCharType="end"/>
        </w:r>
      </w:hyperlink>
    </w:p>
    <w:p w14:paraId="2C5BC375" w14:textId="37CB791D" w:rsidR="00C12C4B" w:rsidRDefault="00F0665E">
      <w:pPr>
        <w:pStyle w:val="TOC2"/>
        <w:rPr>
          <w:rFonts w:asciiTheme="minorHAnsi" w:eastAsiaTheme="minorEastAsia" w:hAnsiTheme="minorHAnsi" w:cstheme="minorBidi"/>
        </w:rPr>
      </w:pPr>
      <w:hyperlink w:anchor="_Toc114566953" w:history="1">
        <w:r w:rsidR="00C12C4B" w:rsidRPr="00E54843">
          <w:rPr>
            <w:rStyle w:val="Hyperlink"/>
          </w:rPr>
          <w:t>4.5</w:t>
        </w:r>
        <w:r w:rsidR="00C12C4B">
          <w:rPr>
            <w:rFonts w:asciiTheme="minorHAnsi" w:eastAsiaTheme="minorEastAsia" w:hAnsiTheme="minorHAnsi" w:cstheme="minorBidi"/>
          </w:rPr>
          <w:tab/>
        </w:r>
        <w:r w:rsidR="00C12C4B" w:rsidRPr="00E54843">
          <w:rPr>
            <w:rStyle w:val="Hyperlink"/>
          </w:rPr>
          <w:t>Assignment</w:t>
        </w:r>
        <w:r w:rsidR="00C12C4B">
          <w:rPr>
            <w:webHidden/>
          </w:rPr>
          <w:tab/>
        </w:r>
        <w:r w:rsidR="00C12C4B">
          <w:rPr>
            <w:webHidden/>
          </w:rPr>
          <w:fldChar w:fldCharType="begin"/>
        </w:r>
        <w:r w:rsidR="00C12C4B">
          <w:rPr>
            <w:webHidden/>
          </w:rPr>
          <w:instrText xml:space="preserve"> PAGEREF _Toc114566953 \h </w:instrText>
        </w:r>
        <w:r w:rsidR="00C12C4B">
          <w:rPr>
            <w:webHidden/>
          </w:rPr>
        </w:r>
        <w:r w:rsidR="00C12C4B">
          <w:rPr>
            <w:webHidden/>
          </w:rPr>
          <w:fldChar w:fldCharType="separate"/>
        </w:r>
        <w:r w:rsidR="00C12C4B">
          <w:rPr>
            <w:webHidden/>
          </w:rPr>
          <w:t>14</w:t>
        </w:r>
        <w:r w:rsidR="00C12C4B">
          <w:rPr>
            <w:webHidden/>
          </w:rPr>
          <w:fldChar w:fldCharType="end"/>
        </w:r>
      </w:hyperlink>
    </w:p>
    <w:p w14:paraId="57661813" w14:textId="31C41792" w:rsidR="00C12C4B" w:rsidRDefault="00F0665E">
      <w:pPr>
        <w:pStyle w:val="TOC2"/>
        <w:rPr>
          <w:rFonts w:asciiTheme="minorHAnsi" w:eastAsiaTheme="minorEastAsia" w:hAnsiTheme="minorHAnsi" w:cstheme="minorBidi"/>
        </w:rPr>
      </w:pPr>
      <w:hyperlink w:anchor="_Toc114566954" w:history="1">
        <w:r w:rsidR="00C12C4B" w:rsidRPr="00E54843">
          <w:rPr>
            <w:rStyle w:val="Hyperlink"/>
          </w:rPr>
          <w:t>4.6</w:t>
        </w:r>
        <w:r w:rsidR="00C12C4B">
          <w:rPr>
            <w:rFonts w:asciiTheme="minorHAnsi" w:eastAsiaTheme="minorEastAsia" w:hAnsiTheme="minorHAnsi" w:cstheme="minorBidi"/>
          </w:rPr>
          <w:tab/>
        </w:r>
        <w:r w:rsidR="00C12C4B" w:rsidRPr="00E54843">
          <w:rPr>
            <w:rStyle w:val="Hyperlink"/>
          </w:rPr>
          <w:t>Attorneys’ Fees</w:t>
        </w:r>
        <w:r w:rsidR="00C12C4B">
          <w:rPr>
            <w:webHidden/>
          </w:rPr>
          <w:tab/>
        </w:r>
        <w:r w:rsidR="00C12C4B">
          <w:rPr>
            <w:webHidden/>
          </w:rPr>
          <w:fldChar w:fldCharType="begin"/>
        </w:r>
        <w:r w:rsidR="00C12C4B">
          <w:rPr>
            <w:webHidden/>
          </w:rPr>
          <w:instrText xml:space="preserve"> PAGEREF _Toc114566954 \h </w:instrText>
        </w:r>
        <w:r w:rsidR="00C12C4B">
          <w:rPr>
            <w:webHidden/>
          </w:rPr>
        </w:r>
        <w:r w:rsidR="00C12C4B">
          <w:rPr>
            <w:webHidden/>
          </w:rPr>
          <w:fldChar w:fldCharType="separate"/>
        </w:r>
        <w:r w:rsidR="00C12C4B">
          <w:rPr>
            <w:webHidden/>
          </w:rPr>
          <w:t>14</w:t>
        </w:r>
        <w:r w:rsidR="00C12C4B">
          <w:rPr>
            <w:webHidden/>
          </w:rPr>
          <w:fldChar w:fldCharType="end"/>
        </w:r>
      </w:hyperlink>
    </w:p>
    <w:p w14:paraId="02B67011" w14:textId="099F6C5C" w:rsidR="00C12C4B" w:rsidRDefault="00F0665E">
      <w:pPr>
        <w:pStyle w:val="TOC2"/>
        <w:rPr>
          <w:rFonts w:asciiTheme="minorHAnsi" w:eastAsiaTheme="minorEastAsia" w:hAnsiTheme="minorHAnsi" w:cstheme="minorBidi"/>
        </w:rPr>
      </w:pPr>
      <w:hyperlink w:anchor="_Toc114566955" w:history="1">
        <w:r w:rsidR="00C12C4B" w:rsidRPr="00E54843">
          <w:rPr>
            <w:rStyle w:val="Hyperlink"/>
          </w:rPr>
          <w:t>4.7</w:t>
        </w:r>
        <w:r w:rsidR="00C12C4B">
          <w:rPr>
            <w:rFonts w:asciiTheme="minorHAnsi" w:eastAsiaTheme="minorEastAsia" w:hAnsiTheme="minorHAnsi" w:cstheme="minorBidi"/>
          </w:rPr>
          <w:tab/>
        </w:r>
        <w:r w:rsidR="00C12C4B" w:rsidRPr="00E54843">
          <w:rPr>
            <w:rStyle w:val="Hyperlink"/>
          </w:rPr>
          <w:t>Change in Status</w:t>
        </w:r>
        <w:r w:rsidR="00C12C4B">
          <w:rPr>
            <w:webHidden/>
          </w:rPr>
          <w:tab/>
        </w:r>
        <w:r w:rsidR="00C12C4B">
          <w:rPr>
            <w:webHidden/>
          </w:rPr>
          <w:fldChar w:fldCharType="begin"/>
        </w:r>
        <w:r w:rsidR="00C12C4B">
          <w:rPr>
            <w:webHidden/>
          </w:rPr>
          <w:instrText xml:space="preserve"> PAGEREF _Toc114566955 \h </w:instrText>
        </w:r>
        <w:r w:rsidR="00C12C4B">
          <w:rPr>
            <w:webHidden/>
          </w:rPr>
        </w:r>
        <w:r w:rsidR="00C12C4B">
          <w:rPr>
            <w:webHidden/>
          </w:rPr>
          <w:fldChar w:fldCharType="separate"/>
        </w:r>
        <w:r w:rsidR="00C12C4B">
          <w:rPr>
            <w:webHidden/>
          </w:rPr>
          <w:t>15</w:t>
        </w:r>
        <w:r w:rsidR="00C12C4B">
          <w:rPr>
            <w:webHidden/>
          </w:rPr>
          <w:fldChar w:fldCharType="end"/>
        </w:r>
      </w:hyperlink>
    </w:p>
    <w:p w14:paraId="2BF5E384" w14:textId="5C37B79D" w:rsidR="00C12C4B" w:rsidRDefault="00F0665E">
      <w:pPr>
        <w:pStyle w:val="TOC2"/>
        <w:rPr>
          <w:rFonts w:asciiTheme="minorHAnsi" w:eastAsiaTheme="minorEastAsia" w:hAnsiTheme="minorHAnsi" w:cstheme="minorBidi"/>
        </w:rPr>
      </w:pPr>
      <w:hyperlink w:anchor="_Toc114566956" w:history="1">
        <w:r w:rsidR="00C12C4B" w:rsidRPr="00E54843">
          <w:rPr>
            <w:rStyle w:val="Hyperlink"/>
          </w:rPr>
          <w:t>4.8</w:t>
        </w:r>
        <w:r w:rsidR="00C12C4B">
          <w:rPr>
            <w:rFonts w:asciiTheme="minorHAnsi" w:eastAsiaTheme="minorEastAsia" w:hAnsiTheme="minorHAnsi" w:cstheme="minorBidi"/>
          </w:rPr>
          <w:tab/>
        </w:r>
        <w:r w:rsidR="00C12C4B" w:rsidRPr="00E54843">
          <w:rPr>
            <w:rStyle w:val="Hyperlink"/>
          </w:rPr>
          <w:t>Confidential Information Protection</w:t>
        </w:r>
        <w:r w:rsidR="00C12C4B">
          <w:rPr>
            <w:webHidden/>
          </w:rPr>
          <w:tab/>
        </w:r>
        <w:r w:rsidR="00C12C4B">
          <w:rPr>
            <w:webHidden/>
          </w:rPr>
          <w:fldChar w:fldCharType="begin"/>
        </w:r>
        <w:r w:rsidR="00C12C4B">
          <w:rPr>
            <w:webHidden/>
          </w:rPr>
          <w:instrText xml:space="preserve"> PAGEREF _Toc114566956 \h </w:instrText>
        </w:r>
        <w:r w:rsidR="00C12C4B">
          <w:rPr>
            <w:webHidden/>
          </w:rPr>
        </w:r>
        <w:r w:rsidR="00C12C4B">
          <w:rPr>
            <w:webHidden/>
          </w:rPr>
          <w:fldChar w:fldCharType="separate"/>
        </w:r>
        <w:r w:rsidR="00C12C4B">
          <w:rPr>
            <w:webHidden/>
          </w:rPr>
          <w:t>15</w:t>
        </w:r>
        <w:r w:rsidR="00C12C4B">
          <w:rPr>
            <w:webHidden/>
          </w:rPr>
          <w:fldChar w:fldCharType="end"/>
        </w:r>
      </w:hyperlink>
    </w:p>
    <w:p w14:paraId="1326004C" w14:textId="15190940" w:rsidR="00C12C4B" w:rsidRDefault="00F0665E">
      <w:pPr>
        <w:pStyle w:val="TOC2"/>
        <w:rPr>
          <w:rFonts w:asciiTheme="minorHAnsi" w:eastAsiaTheme="minorEastAsia" w:hAnsiTheme="minorHAnsi" w:cstheme="minorBidi"/>
        </w:rPr>
      </w:pPr>
      <w:hyperlink w:anchor="_Toc114566957" w:history="1">
        <w:r w:rsidR="00C12C4B" w:rsidRPr="00E54843">
          <w:rPr>
            <w:rStyle w:val="Hyperlink"/>
          </w:rPr>
          <w:t>4.9</w:t>
        </w:r>
        <w:r w:rsidR="00C12C4B">
          <w:rPr>
            <w:rFonts w:asciiTheme="minorHAnsi" w:eastAsiaTheme="minorEastAsia" w:hAnsiTheme="minorHAnsi" w:cstheme="minorBidi"/>
          </w:rPr>
          <w:tab/>
        </w:r>
        <w:r w:rsidR="00C12C4B" w:rsidRPr="00E54843">
          <w:rPr>
            <w:rStyle w:val="Hyperlink"/>
          </w:rPr>
          <w:t>Confidential Information Security</w:t>
        </w:r>
        <w:r w:rsidR="00C12C4B">
          <w:rPr>
            <w:webHidden/>
          </w:rPr>
          <w:tab/>
        </w:r>
        <w:r w:rsidR="00C12C4B">
          <w:rPr>
            <w:webHidden/>
          </w:rPr>
          <w:fldChar w:fldCharType="begin"/>
        </w:r>
        <w:r w:rsidR="00C12C4B">
          <w:rPr>
            <w:webHidden/>
          </w:rPr>
          <w:instrText xml:space="preserve"> PAGEREF _Toc114566957 \h </w:instrText>
        </w:r>
        <w:r w:rsidR="00C12C4B">
          <w:rPr>
            <w:webHidden/>
          </w:rPr>
        </w:r>
        <w:r w:rsidR="00C12C4B">
          <w:rPr>
            <w:webHidden/>
          </w:rPr>
          <w:fldChar w:fldCharType="separate"/>
        </w:r>
        <w:r w:rsidR="00C12C4B">
          <w:rPr>
            <w:webHidden/>
          </w:rPr>
          <w:t>15</w:t>
        </w:r>
        <w:r w:rsidR="00C12C4B">
          <w:rPr>
            <w:webHidden/>
          </w:rPr>
          <w:fldChar w:fldCharType="end"/>
        </w:r>
      </w:hyperlink>
    </w:p>
    <w:p w14:paraId="33E616B6" w14:textId="18FA98B6" w:rsidR="00C12C4B" w:rsidRDefault="00F0665E">
      <w:pPr>
        <w:pStyle w:val="TOC2"/>
        <w:rPr>
          <w:rFonts w:asciiTheme="minorHAnsi" w:eastAsiaTheme="minorEastAsia" w:hAnsiTheme="minorHAnsi" w:cstheme="minorBidi"/>
        </w:rPr>
      </w:pPr>
      <w:hyperlink w:anchor="_Toc114566958" w:history="1">
        <w:r w:rsidR="00C12C4B" w:rsidRPr="00E54843">
          <w:rPr>
            <w:rStyle w:val="Hyperlink"/>
          </w:rPr>
          <w:t>4.10</w:t>
        </w:r>
        <w:r w:rsidR="00C12C4B">
          <w:rPr>
            <w:rFonts w:asciiTheme="minorHAnsi" w:eastAsiaTheme="minorEastAsia" w:hAnsiTheme="minorHAnsi" w:cstheme="minorBidi"/>
          </w:rPr>
          <w:tab/>
        </w:r>
        <w:r w:rsidR="00C12C4B" w:rsidRPr="00E54843">
          <w:rPr>
            <w:rStyle w:val="Hyperlink"/>
          </w:rPr>
          <w:t>Confidential Information Breach – Required Notification</w:t>
        </w:r>
        <w:r w:rsidR="00C12C4B">
          <w:rPr>
            <w:webHidden/>
          </w:rPr>
          <w:tab/>
        </w:r>
        <w:r w:rsidR="00C12C4B">
          <w:rPr>
            <w:webHidden/>
          </w:rPr>
          <w:fldChar w:fldCharType="begin"/>
        </w:r>
        <w:r w:rsidR="00C12C4B">
          <w:rPr>
            <w:webHidden/>
          </w:rPr>
          <w:instrText xml:space="preserve"> PAGEREF _Toc114566958 \h </w:instrText>
        </w:r>
        <w:r w:rsidR="00C12C4B">
          <w:rPr>
            <w:webHidden/>
          </w:rPr>
        </w:r>
        <w:r w:rsidR="00C12C4B">
          <w:rPr>
            <w:webHidden/>
          </w:rPr>
          <w:fldChar w:fldCharType="separate"/>
        </w:r>
        <w:r w:rsidR="00C12C4B">
          <w:rPr>
            <w:webHidden/>
          </w:rPr>
          <w:t>16</w:t>
        </w:r>
        <w:r w:rsidR="00C12C4B">
          <w:rPr>
            <w:webHidden/>
          </w:rPr>
          <w:fldChar w:fldCharType="end"/>
        </w:r>
      </w:hyperlink>
    </w:p>
    <w:p w14:paraId="1D021950" w14:textId="10F610D7" w:rsidR="00C12C4B" w:rsidRDefault="00F0665E">
      <w:pPr>
        <w:pStyle w:val="TOC2"/>
        <w:rPr>
          <w:rFonts w:asciiTheme="minorHAnsi" w:eastAsiaTheme="minorEastAsia" w:hAnsiTheme="minorHAnsi" w:cstheme="minorBidi"/>
        </w:rPr>
      </w:pPr>
      <w:hyperlink w:anchor="_Toc114566959" w:history="1">
        <w:r w:rsidR="00C12C4B" w:rsidRPr="00E54843">
          <w:rPr>
            <w:rStyle w:val="Hyperlink"/>
          </w:rPr>
          <w:t>4.11</w:t>
        </w:r>
        <w:r w:rsidR="00C12C4B">
          <w:rPr>
            <w:rFonts w:asciiTheme="minorHAnsi" w:eastAsiaTheme="minorEastAsia" w:hAnsiTheme="minorHAnsi" w:cstheme="minorBidi"/>
          </w:rPr>
          <w:tab/>
        </w:r>
        <w:r w:rsidR="00C12C4B" w:rsidRPr="00E54843">
          <w:rPr>
            <w:rStyle w:val="Hyperlink"/>
          </w:rPr>
          <w:t>Contractor’s Proprietary Information</w:t>
        </w:r>
        <w:r w:rsidR="00C12C4B">
          <w:rPr>
            <w:webHidden/>
          </w:rPr>
          <w:tab/>
        </w:r>
        <w:r w:rsidR="00C12C4B">
          <w:rPr>
            <w:webHidden/>
          </w:rPr>
          <w:fldChar w:fldCharType="begin"/>
        </w:r>
        <w:r w:rsidR="00C12C4B">
          <w:rPr>
            <w:webHidden/>
          </w:rPr>
          <w:instrText xml:space="preserve"> PAGEREF _Toc114566959 \h </w:instrText>
        </w:r>
        <w:r w:rsidR="00C12C4B">
          <w:rPr>
            <w:webHidden/>
          </w:rPr>
        </w:r>
        <w:r w:rsidR="00C12C4B">
          <w:rPr>
            <w:webHidden/>
          </w:rPr>
          <w:fldChar w:fldCharType="separate"/>
        </w:r>
        <w:r w:rsidR="00C12C4B">
          <w:rPr>
            <w:webHidden/>
          </w:rPr>
          <w:t>16</w:t>
        </w:r>
        <w:r w:rsidR="00C12C4B">
          <w:rPr>
            <w:webHidden/>
          </w:rPr>
          <w:fldChar w:fldCharType="end"/>
        </w:r>
      </w:hyperlink>
    </w:p>
    <w:p w14:paraId="7491D9B1" w14:textId="48556F0F" w:rsidR="00C12C4B" w:rsidRDefault="00F0665E">
      <w:pPr>
        <w:pStyle w:val="TOC2"/>
        <w:rPr>
          <w:rFonts w:asciiTheme="minorHAnsi" w:eastAsiaTheme="minorEastAsia" w:hAnsiTheme="minorHAnsi" w:cstheme="minorBidi"/>
        </w:rPr>
      </w:pPr>
      <w:hyperlink w:anchor="_Toc114566960" w:history="1">
        <w:r w:rsidR="00C12C4B" w:rsidRPr="00E54843">
          <w:rPr>
            <w:rStyle w:val="Hyperlink"/>
          </w:rPr>
          <w:t>4.12</w:t>
        </w:r>
        <w:r w:rsidR="00C12C4B">
          <w:rPr>
            <w:rFonts w:asciiTheme="minorHAnsi" w:eastAsiaTheme="minorEastAsia" w:hAnsiTheme="minorHAnsi" w:cstheme="minorBidi"/>
          </w:rPr>
          <w:tab/>
        </w:r>
        <w:r w:rsidR="00C12C4B" w:rsidRPr="00E54843">
          <w:rPr>
            <w:rStyle w:val="Hyperlink"/>
          </w:rPr>
          <w:t>Covenant Against Contingent Fees</w:t>
        </w:r>
        <w:r w:rsidR="00C12C4B">
          <w:rPr>
            <w:webHidden/>
          </w:rPr>
          <w:tab/>
        </w:r>
        <w:r w:rsidR="00C12C4B">
          <w:rPr>
            <w:webHidden/>
          </w:rPr>
          <w:fldChar w:fldCharType="begin"/>
        </w:r>
        <w:r w:rsidR="00C12C4B">
          <w:rPr>
            <w:webHidden/>
          </w:rPr>
          <w:instrText xml:space="preserve"> PAGEREF _Toc114566960 \h </w:instrText>
        </w:r>
        <w:r w:rsidR="00C12C4B">
          <w:rPr>
            <w:webHidden/>
          </w:rPr>
        </w:r>
        <w:r w:rsidR="00C12C4B">
          <w:rPr>
            <w:webHidden/>
          </w:rPr>
          <w:fldChar w:fldCharType="separate"/>
        </w:r>
        <w:r w:rsidR="00C12C4B">
          <w:rPr>
            <w:webHidden/>
          </w:rPr>
          <w:t>17</w:t>
        </w:r>
        <w:r w:rsidR="00C12C4B">
          <w:rPr>
            <w:webHidden/>
          </w:rPr>
          <w:fldChar w:fldCharType="end"/>
        </w:r>
      </w:hyperlink>
    </w:p>
    <w:p w14:paraId="1A594E05" w14:textId="47D70037" w:rsidR="00C12C4B" w:rsidRDefault="00F0665E">
      <w:pPr>
        <w:pStyle w:val="TOC2"/>
        <w:rPr>
          <w:rFonts w:asciiTheme="minorHAnsi" w:eastAsiaTheme="minorEastAsia" w:hAnsiTheme="minorHAnsi" w:cstheme="minorBidi"/>
        </w:rPr>
      </w:pPr>
      <w:hyperlink w:anchor="_Toc114566961" w:history="1">
        <w:r w:rsidR="00C12C4B" w:rsidRPr="00E54843">
          <w:rPr>
            <w:rStyle w:val="Hyperlink"/>
          </w:rPr>
          <w:t>4.13</w:t>
        </w:r>
        <w:r w:rsidR="00C12C4B">
          <w:rPr>
            <w:rFonts w:asciiTheme="minorHAnsi" w:eastAsiaTheme="minorEastAsia" w:hAnsiTheme="minorHAnsi" w:cstheme="minorBidi"/>
          </w:rPr>
          <w:tab/>
        </w:r>
        <w:r w:rsidR="00C12C4B" w:rsidRPr="00E54843">
          <w:rPr>
            <w:rStyle w:val="Hyperlink"/>
          </w:rPr>
          <w:t>Debarment</w:t>
        </w:r>
        <w:r w:rsidR="00C12C4B">
          <w:rPr>
            <w:webHidden/>
          </w:rPr>
          <w:tab/>
        </w:r>
        <w:r w:rsidR="00C12C4B">
          <w:rPr>
            <w:webHidden/>
          </w:rPr>
          <w:fldChar w:fldCharType="begin"/>
        </w:r>
        <w:r w:rsidR="00C12C4B">
          <w:rPr>
            <w:webHidden/>
          </w:rPr>
          <w:instrText xml:space="preserve"> PAGEREF _Toc114566961 \h </w:instrText>
        </w:r>
        <w:r w:rsidR="00C12C4B">
          <w:rPr>
            <w:webHidden/>
          </w:rPr>
        </w:r>
        <w:r w:rsidR="00C12C4B">
          <w:rPr>
            <w:webHidden/>
          </w:rPr>
          <w:fldChar w:fldCharType="separate"/>
        </w:r>
        <w:r w:rsidR="00C12C4B">
          <w:rPr>
            <w:webHidden/>
          </w:rPr>
          <w:t>17</w:t>
        </w:r>
        <w:r w:rsidR="00C12C4B">
          <w:rPr>
            <w:webHidden/>
          </w:rPr>
          <w:fldChar w:fldCharType="end"/>
        </w:r>
      </w:hyperlink>
    </w:p>
    <w:p w14:paraId="6F12CCE3" w14:textId="6FD7FF12" w:rsidR="00C12C4B" w:rsidRDefault="00F0665E">
      <w:pPr>
        <w:pStyle w:val="TOC2"/>
        <w:rPr>
          <w:rFonts w:asciiTheme="minorHAnsi" w:eastAsiaTheme="minorEastAsia" w:hAnsiTheme="minorHAnsi" w:cstheme="minorBidi"/>
        </w:rPr>
      </w:pPr>
      <w:hyperlink w:anchor="_Toc114566962" w:history="1">
        <w:r w:rsidR="00C12C4B" w:rsidRPr="00E54843">
          <w:rPr>
            <w:rStyle w:val="Hyperlink"/>
          </w:rPr>
          <w:t>4.14</w:t>
        </w:r>
        <w:r w:rsidR="00C12C4B">
          <w:rPr>
            <w:rFonts w:asciiTheme="minorHAnsi" w:eastAsiaTheme="minorEastAsia" w:hAnsiTheme="minorHAnsi" w:cstheme="minorBidi"/>
          </w:rPr>
          <w:tab/>
        </w:r>
        <w:r w:rsidR="00C12C4B" w:rsidRPr="00E54843">
          <w:rPr>
            <w:rStyle w:val="Hyperlink"/>
          </w:rPr>
          <w:t>Disputes</w:t>
        </w:r>
        <w:r w:rsidR="00C12C4B">
          <w:rPr>
            <w:webHidden/>
          </w:rPr>
          <w:tab/>
        </w:r>
        <w:r w:rsidR="00C12C4B">
          <w:rPr>
            <w:webHidden/>
          </w:rPr>
          <w:fldChar w:fldCharType="begin"/>
        </w:r>
        <w:r w:rsidR="00C12C4B">
          <w:rPr>
            <w:webHidden/>
          </w:rPr>
          <w:instrText xml:space="preserve"> PAGEREF _Toc114566962 \h </w:instrText>
        </w:r>
        <w:r w:rsidR="00C12C4B">
          <w:rPr>
            <w:webHidden/>
          </w:rPr>
        </w:r>
        <w:r w:rsidR="00C12C4B">
          <w:rPr>
            <w:webHidden/>
          </w:rPr>
          <w:fldChar w:fldCharType="separate"/>
        </w:r>
        <w:r w:rsidR="00C12C4B">
          <w:rPr>
            <w:webHidden/>
          </w:rPr>
          <w:t>17</w:t>
        </w:r>
        <w:r w:rsidR="00C12C4B">
          <w:rPr>
            <w:webHidden/>
          </w:rPr>
          <w:fldChar w:fldCharType="end"/>
        </w:r>
      </w:hyperlink>
    </w:p>
    <w:p w14:paraId="3F4B0DB6" w14:textId="647C74FD" w:rsidR="00C12C4B" w:rsidRDefault="00F0665E">
      <w:pPr>
        <w:pStyle w:val="TOC2"/>
        <w:rPr>
          <w:rFonts w:asciiTheme="minorHAnsi" w:eastAsiaTheme="minorEastAsia" w:hAnsiTheme="minorHAnsi" w:cstheme="minorBidi"/>
        </w:rPr>
      </w:pPr>
      <w:hyperlink w:anchor="_Toc114566963" w:history="1">
        <w:r w:rsidR="00C12C4B" w:rsidRPr="00E54843">
          <w:rPr>
            <w:rStyle w:val="Hyperlink"/>
          </w:rPr>
          <w:t>4.15</w:t>
        </w:r>
        <w:r w:rsidR="00C12C4B">
          <w:rPr>
            <w:rFonts w:asciiTheme="minorHAnsi" w:eastAsiaTheme="minorEastAsia" w:hAnsiTheme="minorHAnsi" w:cstheme="minorBidi"/>
          </w:rPr>
          <w:tab/>
        </w:r>
        <w:r w:rsidR="00C12C4B" w:rsidRPr="00E54843">
          <w:rPr>
            <w:rStyle w:val="Hyperlink"/>
          </w:rPr>
          <w:t>Entire Agreement</w:t>
        </w:r>
        <w:r w:rsidR="00C12C4B">
          <w:rPr>
            <w:webHidden/>
          </w:rPr>
          <w:tab/>
        </w:r>
        <w:r w:rsidR="00C12C4B">
          <w:rPr>
            <w:webHidden/>
          </w:rPr>
          <w:fldChar w:fldCharType="begin"/>
        </w:r>
        <w:r w:rsidR="00C12C4B">
          <w:rPr>
            <w:webHidden/>
          </w:rPr>
          <w:instrText xml:space="preserve"> PAGEREF _Toc114566963 \h </w:instrText>
        </w:r>
        <w:r w:rsidR="00C12C4B">
          <w:rPr>
            <w:webHidden/>
          </w:rPr>
        </w:r>
        <w:r w:rsidR="00C12C4B">
          <w:rPr>
            <w:webHidden/>
          </w:rPr>
          <w:fldChar w:fldCharType="separate"/>
        </w:r>
        <w:r w:rsidR="00C12C4B">
          <w:rPr>
            <w:webHidden/>
          </w:rPr>
          <w:t>18</w:t>
        </w:r>
        <w:r w:rsidR="00C12C4B">
          <w:rPr>
            <w:webHidden/>
          </w:rPr>
          <w:fldChar w:fldCharType="end"/>
        </w:r>
      </w:hyperlink>
    </w:p>
    <w:p w14:paraId="3D59D2AA" w14:textId="72D7D460" w:rsidR="00C12C4B" w:rsidRDefault="00F0665E">
      <w:pPr>
        <w:pStyle w:val="TOC2"/>
        <w:rPr>
          <w:rFonts w:asciiTheme="minorHAnsi" w:eastAsiaTheme="minorEastAsia" w:hAnsiTheme="minorHAnsi" w:cstheme="minorBidi"/>
        </w:rPr>
      </w:pPr>
      <w:hyperlink w:anchor="_Toc114566964" w:history="1">
        <w:r w:rsidR="00C12C4B" w:rsidRPr="00E54843">
          <w:rPr>
            <w:rStyle w:val="Hyperlink"/>
          </w:rPr>
          <w:t>4.16</w:t>
        </w:r>
        <w:r w:rsidR="00C12C4B">
          <w:rPr>
            <w:rFonts w:asciiTheme="minorHAnsi" w:eastAsiaTheme="minorEastAsia" w:hAnsiTheme="minorHAnsi" w:cstheme="minorBidi"/>
          </w:rPr>
          <w:tab/>
        </w:r>
        <w:r w:rsidR="00C12C4B" w:rsidRPr="00E54843">
          <w:rPr>
            <w:rStyle w:val="Hyperlink"/>
          </w:rPr>
          <w:t>Force Majeure</w:t>
        </w:r>
        <w:r w:rsidR="00C12C4B">
          <w:rPr>
            <w:webHidden/>
          </w:rPr>
          <w:tab/>
        </w:r>
        <w:r w:rsidR="00C12C4B">
          <w:rPr>
            <w:webHidden/>
          </w:rPr>
          <w:fldChar w:fldCharType="begin"/>
        </w:r>
        <w:r w:rsidR="00C12C4B">
          <w:rPr>
            <w:webHidden/>
          </w:rPr>
          <w:instrText xml:space="preserve"> PAGEREF _Toc114566964 \h </w:instrText>
        </w:r>
        <w:r w:rsidR="00C12C4B">
          <w:rPr>
            <w:webHidden/>
          </w:rPr>
        </w:r>
        <w:r w:rsidR="00C12C4B">
          <w:rPr>
            <w:webHidden/>
          </w:rPr>
          <w:fldChar w:fldCharType="separate"/>
        </w:r>
        <w:r w:rsidR="00C12C4B">
          <w:rPr>
            <w:webHidden/>
          </w:rPr>
          <w:t>18</w:t>
        </w:r>
        <w:r w:rsidR="00C12C4B">
          <w:rPr>
            <w:webHidden/>
          </w:rPr>
          <w:fldChar w:fldCharType="end"/>
        </w:r>
      </w:hyperlink>
    </w:p>
    <w:p w14:paraId="39F38B8A" w14:textId="49F08079" w:rsidR="00C12C4B" w:rsidRDefault="00F0665E">
      <w:pPr>
        <w:pStyle w:val="TOC2"/>
        <w:rPr>
          <w:rFonts w:asciiTheme="minorHAnsi" w:eastAsiaTheme="minorEastAsia" w:hAnsiTheme="minorHAnsi" w:cstheme="minorBidi"/>
        </w:rPr>
      </w:pPr>
      <w:hyperlink w:anchor="_Toc114566965" w:history="1">
        <w:r w:rsidR="00C12C4B" w:rsidRPr="00E54843">
          <w:rPr>
            <w:rStyle w:val="Hyperlink"/>
          </w:rPr>
          <w:t>4.17</w:t>
        </w:r>
        <w:r w:rsidR="00C12C4B">
          <w:rPr>
            <w:rFonts w:asciiTheme="minorHAnsi" w:eastAsiaTheme="minorEastAsia" w:hAnsiTheme="minorHAnsi" w:cstheme="minorBidi"/>
          </w:rPr>
          <w:tab/>
        </w:r>
        <w:r w:rsidR="00C12C4B" w:rsidRPr="00E54843">
          <w:rPr>
            <w:rStyle w:val="Hyperlink"/>
          </w:rPr>
          <w:t>Funding withdrawn, Reduced, or Limited</w:t>
        </w:r>
        <w:r w:rsidR="00C12C4B">
          <w:rPr>
            <w:webHidden/>
          </w:rPr>
          <w:tab/>
        </w:r>
        <w:r w:rsidR="00C12C4B">
          <w:rPr>
            <w:webHidden/>
          </w:rPr>
          <w:fldChar w:fldCharType="begin"/>
        </w:r>
        <w:r w:rsidR="00C12C4B">
          <w:rPr>
            <w:webHidden/>
          </w:rPr>
          <w:instrText xml:space="preserve"> PAGEREF _Toc114566965 \h </w:instrText>
        </w:r>
        <w:r w:rsidR="00C12C4B">
          <w:rPr>
            <w:webHidden/>
          </w:rPr>
        </w:r>
        <w:r w:rsidR="00C12C4B">
          <w:rPr>
            <w:webHidden/>
          </w:rPr>
          <w:fldChar w:fldCharType="separate"/>
        </w:r>
        <w:r w:rsidR="00C12C4B">
          <w:rPr>
            <w:webHidden/>
          </w:rPr>
          <w:t>18</w:t>
        </w:r>
        <w:r w:rsidR="00C12C4B">
          <w:rPr>
            <w:webHidden/>
          </w:rPr>
          <w:fldChar w:fldCharType="end"/>
        </w:r>
      </w:hyperlink>
    </w:p>
    <w:p w14:paraId="4F3D076C" w14:textId="44D5644A" w:rsidR="00C12C4B" w:rsidRDefault="00F0665E">
      <w:pPr>
        <w:pStyle w:val="TOC2"/>
        <w:rPr>
          <w:rFonts w:asciiTheme="minorHAnsi" w:eastAsiaTheme="minorEastAsia" w:hAnsiTheme="minorHAnsi" w:cstheme="minorBidi"/>
        </w:rPr>
      </w:pPr>
      <w:hyperlink w:anchor="_Toc114566966" w:history="1">
        <w:r w:rsidR="00C12C4B" w:rsidRPr="00E54843">
          <w:rPr>
            <w:rStyle w:val="Hyperlink"/>
          </w:rPr>
          <w:t>4.18</w:t>
        </w:r>
        <w:r w:rsidR="00C12C4B">
          <w:rPr>
            <w:rFonts w:asciiTheme="minorHAnsi" w:eastAsiaTheme="minorEastAsia" w:hAnsiTheme="minorHAnsi" w:cstheme="minorBidi"/>
          </w:rPr>
          <w:tab/>
        </w:r>
        <w:r w:rsidR="00C12C4B" w:rsidRPr="00E54843">
          <w:rPr>
            <w:rStyle w:val="Hyperlink"/>
          </w:rPr>
          <w:t>Governing Law</w:t>
        </w:r>
        <w:r w:rsidR="00C12C4B">
          <w:rPr>
            <w:webHidden/>
          </w:rPr>
          <w:tab/>
        </w:r>
        <w:r w:rsidR="00C12C4B">
          <w:rPr>
            <w:webHidden/>
          </w:rPr>
          <w:fldChar w:fldCharType="begin"/>
        </w:r>
        <w:r w:rsidR="00C12C4B">
          <w:rPr>
            <w:webHidden/>
          </w:rPr>
          <w:instrText xml:space="preserve"> PAGEREF _Toc114566966 \h </w:instrText>
        </w:r>
        <w:r w:rsidR="00C12C4B">
          <w:rPr>
            <w:webHidden/>
          </w:rPr>
        </w:r>
        <w:r w:rsidR="00C12C4B">
          <w:rPr>
            <w:webHidden/>
          </w:rPr>
          <w:fldChar w:fldCharType="separate"/>
        </w:r>
        <w:r w:rsidR="00C12C4B">
          <w:rPr>
            <w:webHidden/>
          </w:rPr>
          <w:t>19</w:t>
        </w:r>
        <w:r w:rsidR="00C12C4B">
          <w:rPr>
            <w:webHidden/>
          </w:rPr>
          <w:fldChar w:fldCharType="end"/>
        </w:r>
      </w:hyperlink>
    </w:p>
    <w:p w14:paraId="73528F5A" w14:textId="2AE99B6B" w:rsidR="00C12C4B" w:rsidRDefault="00F0665E">
      <w:pPr>
        <w:pStyle w:val="TOC2"/>
        <w:rPr>
          <w:rFonts w:asciiTheme="minorHAnsi" w:eastAsiaTheme="minorEastAsia" w:hAnsiTheme="minorHAnsi" w:cstheme="minorBidi"/>
        </w:rPr>
      </w:pPr>
      <w:hyperlink w:anchor="_Toc114566967" w:history="1">
        <w:r w:rsidR="00C12C4B" w:rsidRPr="00E54843">
          <w:rPr>
            <w:rStyle w:val="Hyperlink"/>
          </w:rPr>
          <w:t>4.19</w:t>
        </w:r>
        <w:r w:rsidR="00C12C4B">
          <w:rPr>
            <w:rFonts w:asciiTheme="minorHAnsi" w:eastAsiaTheme="minorEastAsia" w:hAnsiTheme="minorHAnsi" w:cstheme="minorBidi"/>
          </w:rPr>
          <w:tab/>
        </w:r>
        <w:r w:rsidR="00C12C4B" w:rsidRPr="00E54843">
          <w:rPr>
            <w:rStyle w:val="Hyperlink"/>
          </w:rPr>
          <w:t>HCA Network Security</w:t>
        </w:r>
        <w:r w:rsidR="00C12C4B">
          <w:rPr>
            <w:webHidden/>
          </w:rPr>
          <w:tab/>
        </w:r>
        <w:r w:rsidR="00C12C4B">
          <w:rPr>
            <w:webHidden/>
          </w:rPr>
          <w:fldChar w:fldCharType="begin"/>
        </w:r>
        <w:r w:rsidR="00C12C4B">
          <w:rPr>
            <w:webHidden/>
          </w:rPr>
          <w:instrText xml:space="preserve"> PAGEREF _Toc114566967 \h </w:instrText>
        </w:r>
        <w:r w:rsidR="00C12C4B">
          <w:rPr>
            <w:webHidden/>
          </w:rPr>
        </w:r>
        <w:r w:rsidR="00C12C4B">
          <w:rPr>
            <w:webHidden/>
          </w:rPr>
          <w:fldChar w:fldCharType="separate"/>
        </w:r>
        <w:r w:rsidR="00C12C4B">
          <w:rPr>
            <w:webHidden/>
          </w:rPr>
          <w:t>19</w:t>
        </w:r>
        <w:r w:rsidR="00C12C4B">
          <w:rPr>
            <w:webHidden/>
          </w:rPr>
          <w:fldChar w:fldCharType="end"/>
        </w:r>
      </w:hyperlink>
    </w:p>
    <w:p w14:paraId="415256B9" w14:textId="592754F9" w:rsidR="00C12C4B" w:rsidRDefault="00F0665E">
      <w:pPr>
        <w:pStyle w:val="TOC2"/>
        <w:rPr>
          <w:rFonts w:asciiTheme="minorHAnsi" w:eastAsiaTheme="minorEastAsia" w:hAnsiTheme="minorHAnsi" w:cstheme="minorBidi"/>
        </w:rPr>
      </w:pPr>
      <w:hyperlink w:anchor="_Toc114566968" w:history="1">
        <w:r w:rsidR="00C12C4B" w:rsidRPr="00E54843">
          <w:rPr>
            <w:rStyle w:val="Hyperlink"/>
          </w:rPr>
          <w:t>4.20</w:t>
        </w:r>
        <w:r w:rsidR="00C12C4B">
          <w:rPr>
            <w:rFonts w:asciiTheme="minorHAnsi" w:eastAsiaTheme="minorEastAsia" w:hAnsiTheme="minorHAnsi" w:cstheme="minorBidi"/>
          </w:rPr>
          <w:tab/>
        </w:r>
        <w:r w:rsidR="00C12C4B" w:rsidRPr="00E54843">
          <w:rPr>
            <w:rStyle w:val="Hyperlink"/>
          </w:rPr>
          <w:t>Indemnification</w:t>
        </w:r>
        <w:r w:rsidR="00C12C4B">
          <w:rPr>
            <w:webHidden/>
          </w:rPr>
          <w:tab/>
        </w:r>
        <w:r w:rsidR="00C12C4B">
          <w:rPr>
            <w:webHidden/>
          </w:rPr>
          <w:fldChar w:fldCharType="begin"/>
        </w:r>
        <w:r w:rsidR="00C12C4B">
          <w:rPr>
            <w:webHidden/>
          </w:rPr>
          <w:instrText xml:space="preserve"> PAGEREF _Toc114566968 \h </w:instrText>
        </w:r>
        <w:r w:rsidR="00C12C4B">
          <w:rPr>
            <w:webHidden/>
          </w:rPr>
        </w:r>
        <w:r w:rsidR="00C12C4B">
          <w:rPr>
            <w:webHidden/>
          </w:rPr>
          <w:fldChar w:fldCharType="separate"/>
        </w:r>
        <w:r w:rsidR="00C12C4B">
          <w:rPr>
            <w:webHidden/>
          </w:rPr>
          <w:t>19</w:t>
        </w:r>
        <w:r w:rsidR="00C12C4B">
          <w:rPr>
            <w:webHidden/>
          </w:rPr>
          <w:fldChar w:fldCharType="end"/>
        </w:r>
      </w:hyperlink>
    </w:p>
    <w:p w14:paraId="0ED5C7C2" w14:textId="09F6E237" w:rsidR="00C12C4B" w:rsidRDefault="00F0665E">
      <w:pPr>
        <w:pStyle w:val="TOC2"/>
        <w:rPr>
          <w:rFonts w:asciiTheme="minorHAnsi" w:eastAsiaTheme="minorEastAsia" w:hAnsiTheme="minorHAnsi" w:cstheme="minorBidi"/>
        </w:rPr>
      </w:pPr>
      <w:hyperlink w:anchor="_Toc114566969" w:history="1">
        <w:r w:rsidR="00C12C4B" w:rsidRPr="00E54843">
          <w:rPr>
            <w:rStyle w:val="Hyperlink"/>
          </w:rPr>
          <w:t>4.21</w:t>
        </w:r>
        <w:r w:rsidR="00C12C4B">
          <w:rPr>
            <w:rFonts w:asciiTheme="minorHAnsi" w:eastAsiaTheme="minorEastAsia" w:hAnsiTheme="minorHAnsi" w:cstheme="minorBidi"/>
          </w:rPr>
          <w:tab/>
        </w:r>
        <w:r w:rsidR="00C12C4B" w:rsidRPr="00E54843">
          <w:rPr>
            <w:rStyle w:val="Hyperlink"/>
          </w:rPr>
          <w:t>Independent Capacity of the Contractor</w:t>
        </w:r>
        <w:r w:rsidR="00C12C4B">
          <w:rPr>
            <w:webHidden/>
          </w:rPr>
          <w:tab/>
        </w:r>
        <w:r w:rsidR="00C12C4B">
          <w:rPr>
            <w:webHidden/>
          </w:rPr>
          <w:fldChar w:fldCharType="begin"/>
        </w:r>
        <w:r w:rsidR="00C12C4B">
          <w:rPr>
            <w:webHidden/>
          </w:rPr>
          <w:instrText xml:space="preserve"> PAGEREF _Toc114566969 \h </w:instrText>
        </w:r>
        <w:r w:rsidR="00C12C4B">
          <w:rPr>
            <w:webHidden/>
          </w:rPr>
        </w:r>
        <w:r w:rsidR="00C12C4B">
          <w:rPr>
            <w:webHidden/>
          </w:rPr>
          <w:fldChar w:fldCharType="separate"/>
        </w:r>
        <w:r w:rsidR="00C12C4B">
          <w:rPr>
            <w:webHidden/>
          </w:rPr>
          <w:t>20</w:t>
        </w:r>
        <w:r w:rsidR="00C12C4B">
          <w:rPr>
            <w:webHidden/>
          </w:rPr>
          <w:fldChar w:fldCharType="end"/>
        </w:r>
      </w:hyperlink>
    </w:p>
    <w:p w14:paraId="3A5D1B11" w14:textId="1288F18F" w:rsidR="00C12C4B" w:rsidRDefault="00F0665E">
      <w:pPr>
        <w:pStyle w:val="TOC2"/>
        <w:rPr>
          <w:rFonts w:asciiTheme="minorHAnsi" w:eastAsiaTheme="minorEastAsia" w:hAnsiTheme="minorHAnsi" w:cstheme="minorBidi"/>
        </w:rPr>
      </w:pPr>
      <w:hyperlink w:anchor="_Toc114566970" w:history="1">
        <w:r w:rsidR="00C12C4B" w:rsidRPr="00E54843">
          <w:rPr>
            <w:rStyle w:val="Hyperlink"/>
          </w:rPr>
          <w:t>4.22</w:t>
        </w:r>
        <w:r w:rsidR="00C12C4B">
          <w:rPr>
            <w:rFonts w:asciiTheme="minorHAnsi" w:eastAsiaTheme="minorEastAsia" w:hAnsiTheme="minorHAnsi" w:cstheme="minorBidi"/>
          </w:rPr>
          <w:tab/>
        </w:r>
        <w:r w:rsidR="00C12C4B" w:rsidRPr="00E54843">
          <w:rPr>
            <w:rStyle w:val="Hyperlink"/>
          </w:rPr>
          <w:t>Industrial Insurance Coverage</w:t>
        </w:r>
        <w:r w:rsidR="00C12C4B">
          <w:rPr>
            <w:webHidden/>
          </w:rPr>
          <w:tab/>
        </w:r>
        <w:r w:rsidR="00C12C4B">
          <w:rPr>
            <w:webHidden/>
          </w:rPr>
          <w:fldChar w:fldCharType="begin"/>
        </w:r>
        <w:r w:rsidR="00C12C4B">
          <w:rPr>
            <w:webHidden/>
          </w:rPr>
          <w:instrText xml:space="preserve"> PAGEREF _Toc114566970 \h </w:instrText>
        </w:r>
        <w:r w:rsidR="00C12C4B">
          <w:rPr>
            <w:webHidden/>
          </w:rPr>
        </w:r>
        <w:r w:rsidR="00C12C4B">
          <w:rPr>
            <w:webHidden/>
          </w:rPr>
          <w:fldChar w:fldCharType="separate"/>
        </w:r>
        <w:r w:rsidR="00C12C4B">
          <w:rPr>
            <w:webHidden/>
          </w:rPr>
          <w:t>20</w:t>
        </w:r>
        <w:r w:rsidR="00C12C4B">
          <w:rPr>
            <w:webHidden/>
          </w:rPr>
          <w:fldChar w:fldCharType="end"/>
        </w:r>
      </w:hyperlink>
    </w:p>
    <w:p w14:paraId="20E440DB" w14:textId="53C1E6F4" w:rsidR="00C12C4B" w:rsidRDefault="00F0665E">
      <w:pPr>
        <w:pStyle w:val="TOC2"/>
        <w:rPr>
          <w:rFonts w:asciiTheme="minorHAnsi" w:eastAsiaTheme="minorEastAsia" w:hAnsiTheme="minorHAnsi" w:cstheme="minorBidi"/>
        </w:rPr>
      </w:pPr>
      <w:hyperlink w:anchor="_Toc114566971" w:history="1">
        <w:r w:rsidR="00C12C4B" w:rsidRPr="00E54843">
          <w:rPr>
            <w:rStyle w:val="Hyperlink"/>
          </w:rPr>
          <w:t>4.23</w:t>
        </w:r>
        <w:r w:rsidR="00C12C4B">
          <w:rPr>
            <w:rFonts w:asciiTheme="minorHAnsi" w:eastAsiaTheme="minorEastAsia" w:hAnsiTheme="minorHAnsi" w:cstheme="minorBidi"/>
          </w:rPr>
          <w:tab/>
        </w:r>
        <w:r w:rsidR="00C12C4B" w:rsidRPr="00E54843">
          <w:rPr>
            <w:rStyle w:val="Hyperlink"/>
          </w:rPr>
          <w:t>Legal and Regulatory Compliance</w:t>
        </w:r>
        <w:r w:rsidR="00C12C4B">
          <w:rPr>
            <w:webHidden/>
          </w:rPr>
          <w:tab/>
        </w:r>
        <w:r w:rsidR="00C12C4B">
          <w:rPr>
            <w:webHidden/>
          </w:rPr>
          <w:fldChar w:fldCharType="begin"/>
        </w:r>
        <w:r w:rsidR="00C12C4B">
          <w:rPr>
            <w:webHidden/>
          </w:rPr>
          <w:instrText xml:space="preserve"> PAGEREF _Toc114566971 \h </w:instrText>
        </w:r>
        <w:r w:rsidR="00C12C4B">
          <w:rPr>
            <w:webHidden/>
          </w:rPr>
        </w:r>
        <w:r w:rsidR="00C12C4B">
          <w:rPr>
            <w:webHidden/>
          </w:rPr>
          <w:fldChar w:fldCharType="separate"/>
        </w:r>
        <w:r w:rsidR="00C12C4B">
          <w:rPr>
            <w:webHidden/>
          </w:rPr>
          <w:t>20</w:t>
        </w:r>
        <w:r w:rsidR="00C12C4B">
          <w:rPr>
            <w:webHidden/>
          </w:rPr>
          <w:fldChar w:fldCharType="end"/>
        </w:r>
      </w:hyperlink>
    </w:p>
    <w:p w14:paraId="6F98D7B0" w14:textId="05FE63B7" w:rsidR="00C12C4B" w:rsidRDefault="00F0665E">
      <w:pPr>
        <w:pStyle w:val="TOC2"/>
        <w:rPr>
          <w:rFonts w:asciiTheme="minorHAnsi" w:eastAsiaTheme="minorEastAsia" w:hAnsiTheme="minorHAnsi" w:cstheme="minorBidi"/>
        </w:rPr>
      </w:pPr>
      <w:hyperlink w:anchor="_Toc114566972" w:history="1">
        <w:r w:rsidR="00C12C4B" w:rsidRPr="00E54843">
          <w:rPr>
            <w:rStyle w:val="Hyperlink"/>
          </w:rPr>
          <w:t>4.24</w:t>
        </w:r>
        <w:r w:rsidR="00C12C4B">
          <w:rPr>
            <w:rFonts w:asciiTheme="minorHAnsi" w:eastAsiaTheme="minorEastAsia" w:hAnsiTheme="minorHAnsi" w:cstheme="minorBidi"/>
          </w:rPr>
          <w:tab/>
        </w:r>
        <w:r w:rsidR="00C12C4B" w:rsidRPr="00E54843">
          <w:rPr>
            <w:rStyle w:val="Hyperlink"/>
          </w:rPr>
          <w:t>Limitation of Authority</w:t>
        </w:r>
        <w:r w:rsidR="00C12C4B">
          <w:rPr>
            <w:webHidden/>
          </w:rPr>
          <w:tab/>
        </w:r>
        <w:r w:rsidR="00C12C4B">
          <w:rPr>
            <w:webHidden/>
          </w:rPr>
          <w:fldChar w:fldCharType="begin"/>
        </w:r>
        <w:r w:rsidR="00C12C4B">
          <w:rPr>
            <w:webHidden/>
          </w:rPr>
          <w:instrText xml:space="preserve"> PAGEREF _Toc114566972 \h </w:instrText>
        </w:r>
        <w:r w:rsidR="00C12C4B">
          <w:rPr>
            <w:webHidden/>
          </w:rPr>
        </w:r>
        <w:r w:rsidR="00C12C4B">
          <w:rPr>
            <w:webHidden/>
          </w:rPr>
          <w:fldChar w:fldCharType="separate"/>
        </w:r>
        <w:r w:rsidR="00C12C4B">
          <w:rPr>
            <w:webHidden/>
          </w:rPr>
          <w:t>21</w:t>
        </w:r>
        <w:r w:rsidR="00C12C4B">
          <w:rPr>
            <w:webHidden/>
          </w:rPr>
          <w:fldChar w:fldCharType="end"/>
        </w:r>
      </w:hyperlink>
    </w:p>
    <w:p w14:paraId="55977BBD" w14:textId="6CB43E40" w:rsidR="00C12C4B" w:rsidRDefault="00F0665E">
      <w:pPr>
        <w:pStyle w:val="TOC2"/>
        <w:rPr>
          <w:rFonts w:asciiTheme="minorHAnsi" w:eastAsiaTheme="minorEastAsia" w:hAnsiTheme="minorHAnsi" w:cstheme="minorBidi"/>
        </w:rPr>
      </w:pPr>
      <w:hyperlink w:anchor="_Toc114566973" w:history="1">
        <w:r w:rsidR="00C12C4B" w:rsidRPr="00E54843">
          <w:rPr>
            <w:rStyle w:val="Hyperlink"/>
          </w:rPr>
          <w:t>4.25</w:t>
        </w:r>
        <w:r w:rsidR="00C12C4B">
          <w:rPr>
            <w:rFonts w:asciiTheme="minorHAnsi" w:eastAsiaTheme="minorEastAsia" w:hAnsiTheme="minorHAnsi" w:cstheme="minorBidi"/>
          </w:rPr>
          <w:tab/>
        </w:r>
        <w:r w:rsidR="00C12C4B" w:rsidRPr="00E54843">
          <w:rPr>
            <w:rStyle w:val="Hyperlink"/>
          </w:rPr>
          <w:t>No Third-Party Beneficiaries</w:t>
        </w:r>
        <w:r w:rsidR="00C12C4B">
          <w:rPr>
            <w:webHidden/>
          </w:rPr>
          <w:tab/>
        </w:r>
        <w:r w:rsidR="00C12C4B">
          <w:rPr>
            <w:webHidden/>
          </w:rPr>
          <w:fldChar w:fldCharType="begin"/>
        </w:r>
        <w:r w:rsidR="00C12C4B">
          <w:rPr>
            <w:webHidden/>
          </w:rPr>
          <w:instrText xml:space="preserve"> PAGEREF _Toc114566973 \h </w:instrText>
        </w:r>
        <w:r w:rsidR="00C12C4B">
          <w:rPr>
            <w:webHidden/>
          </w:rPr>
        </w:r>
        <w:r w:rsidR="00C12C4B">
          <w:rPr>
            <w:webHidden/>
          </w:rPr>
          <w:fldChar w:fldCharType="separate"/>
        </w:r>
        <w:r w:rsidR="00C12C4B">
          <w:rPr>
            <w:webHidden/>
          </w:rPr>
          <w:t>21</w:t>
        </w:r>
        <w:r w:rsidR="00C12C4B">
          <w:rPr>
            <w:webHidden/>
          </w:rPr>
          <w:fldChar w:fldCharType="end"/>
        </w:r>
      </w:hyperlink>
    </w:p>
    <w:p w14:paraId="2F72E4CB" w14:textId="7A734DA3" w:rsidR="00C12C4B" w:rsidRDefault="00F0665E">
      <w:pPr>
        <w:pStyle w:val="TOC2"/>
        <w:rPr>
          <w:rFonts w:asciiTheme="minorHAnsi" w:eastAsiaTheme="minorEastAsia" w:hAnsiTheme="minorHAnsi" w:cstheme="minorBidi"/>
        </w:rPr>
      </w:pPr>
      <w:hyperlink w:anchor="_Toc114566974" w:history="1">
        <w:r w:rsidR="00C12C4B" w:rsidRPr="00E54843">
          <w:rPr>
            <w:rStyle w:val="Hyperlink"/>
          </w:rPr>
          <w:t>4.26</w:t>
        </w:r>
        <w:r w:rsidR="00C12C4B">
          <w:rPr>
            <w:rFonts w:asciiTheme="minorHAnsi" w:eastAsiaTheme="minorEastAsia" w:hAnsiTheme="minorHAnsi" w:cstheme="minorBidi"/>
          </w:rPr>
          <w:tab/>
        </w:r>
        <w:r w:rsidR="00C12C4B" w:rsidRPr="00E54843">
          <w:rPr>
            <w:rStyle w:val="Hyperlink"/>
          </w:rPr>
          <w:t>Nondiscrimination</w:t>
        </w:r>
        <w:r w:rsidR="00C12C4B">
          <w:rPr>
            <w:webHidden/>
          </w:rPr>
          <w:tab/>
        </w:r>
        <w:r w:rsidR="00C12C4B">
          <w:rPr>
            <w:webHidden/>
          </w:rPr>
          <w:fldChar w:fldCharType="begin"/>
        </w:r>
        <w:r w:rsidR="00C12C4B">
          <w:rPr>
            <w:webHidden/>
          </w:rPr>
          <w:instrText xml:space="preserve"> PAGEREF _Toc114566974 \h </w:instrText>
        </w:r>
        <w:r w:rsidR="00C12C4B">
          <w:rPr>
            <w:webHidden/>
          </w:rPr>
        </w:r>
        <w:r w:rsidR="00C12C4B">
          <w:rPr>
            <w:webHidden/>
          </w:rPr>
          <w:fldChar w:fldCharType="separate"/>
        </w:r>
        <w:r w:rsidR="00C12C4B">
          <w:rPr>
            <w:webHidden/>
          </w:rPr>
          <w:t>21</w:t>
        </w:r>
        <w:r w:rsidR="00C12C4B">
          <w:rPr>
            <w:webHidden/>
          </w:rPr>
          <w:fldChar w:fldCharType="end"/>
        </w:r>
      </w:hyperlink>
    </w:p>
    <w:p w14:paraId="65BFFF22" w14:textId="6B048D64" w:rsidR="00C12C4B" w:rsidRDefault="00F0665E">
      <w:pPr>
        <w:pStyle w:val="TOC2"/>
        <w:rPr>
          <w:rFonts w:asciiTheme="minorHAnsi" w:eastAsiaTheme="minorEastAsia" w:hAnsiTheme="minorHAnsi" w:cstheme="minorBidi"/>
        </w:rPr>
      </w:pPr>
      <w:hyperlink w:anchor="_Toc114566975" w:history="1">
        <w:r w:rsidR="00C12C4B" w:rsidRPr="00E54843">
          <w:rPr>
            <w:rStyle w:val="Hyperlink"/>
          </w:rPr>
          <w:t>4.27</w:t>
        </w:r>
        <w:r w:rsidR="00C12C4B">
          <w:rPr>
            <w:rFonts w:asciiTheme="minorHAnsi" w:eastAsiaTheme="minorEastAsia" w:hAnsiTheme="minorHAnsi" w:cstheme="minorBidi"/>
          </w:rPr>
          <w:tab/>
        </w:r>
        <w:r w:rsidR="00C12C4B" w:rsidRPr="00E54843">
          <w:rPr>
            <w:rStyle w:val="Hyperlink"/>
          </w:rPr>
          <w:t>Overpayments to the Contractor</w:t>
        </w:r>
        <w:r w:rsidR="00C12C4B">
          <w:rPr>
            <w:webHidden/>
          </w:rPr>
          <w:tab/>
        </w:r>
        <w:r w:rsidR="00C12C4B">
          <w:rPr>
            <w:webHidden/>
          </w:rPr>
          <w:fldChar w:fldCharType="begin"/>
        </w:r>
        <w:r w:rsidR="00C12C4B">
          <w:rPr>
            <w:webHidden/>
          </w:rPr>
          <w:instrText xml:space="preserve"> PAGEREF _Toc114566975 \h </w:instrText>
        </w:r>
        <w:r w:rsidR="00C12C4B">
          <w:rPr>
            <w:webHidden/>
          </w:rPr>
        </w:r>
        <w:r w:rsidR="00C12C4B">
          <w:rPr>
            <w:webHidden/>
          </w:rPr>
          <w:fldChar w:fldCharType="separate"/>
        </w:r>
        <w:r w:rsidR="00C12C4B">
          <w:rPr>
            <w:webHidden/>
          </w:rPr>
          <w:t>21</w:t>
        </w:r>
        <w:r w:rsidR="00C12C4B">
          <w:rPr>
            <w:webHidden/>
          </w:rPr>
          <w:fldChar w:fldCharType="end"/>
        </w:r>
      </w:hyperlink>
    </w:p>
    <w:p w14:paraId="11ABAED2" w14:textId="181E5C06" w:rsidR="00C12C4B" w:rsidRDefault="00F0665E">
      <w:pPr>
        <w:pStyle w:val="TOC2"/>
        <w:rPr>
          <w:rFonts w:asciiTheme="minorHAnsi" w:eastAsiaTheme="minorEastAsia" w:hAnsiTheme="minorHAnsi" w:cstheme="minorBidi"/>
        </w:rPr>
      </w:pPr>
      <w:hyperlink w:anchor="_Toc114566976" w:history="1">
        <w:r w:rsidR="00C12C4B" w:rsidRPr="00E54843">
          <w:rPr>
            <w:rStyle w:val="Hyperlink"/>
          </w:rPr>
          <w:t>4.28</w:t>
        </w:r>
        <w:r w:rsidR="00C12C4B">
          <w:rPr>
            <w:rFonts w:asciiTheme="minorHAnsi" w:eastAsiaTheme="minorEastAsia" w:hAnsiTheme="minorHAnsi" w:cstheme="minorBidi"/>
          </w:rPr>
          <w:tab/>
        </w:r>
        <w:r w:rsidR="00C12C4B" w:rsidRPr="00E54843">
          <w:rPr>
            <w:rStyle w:val="Hyperlink"/>
          </w:rPr>
          <w:t>Pay Equity</w:t>
        </w:r>
        <w:r w:rsidR="00C12C4B">
          <w:rPr>
            <w:webHidden/>
          </w:rPr>
          <w:tab/>
        </w:r>
        <w:r w:rsidR="00C12C4B">
          <w:rPr>
            <w:webHidden/>
          </w:rPr>
          <w:fldChar w:fldCharType="begin"/>
        </w:r>
        <w:r w:rsidR="00C12C4B">
          <w:rPr>
            <w:webHidden/>
          </w:rPr>
          <w:instrText xml:space="preserve"> PAGEREF _Toc114566976 \h </w:instrText>
        </w:r>
        <w:r w:rsidR="00C12C4B">
          <w:rPr>
            <w:webHidden/>
          </w:rPr>
        </w:r>
        <w:r w:rsidR="00C12C4B">
          <w:rPr>
            <w:webHidden/>
          </w:rPr>
          <w:fldChar w:fldCharType="separate"/>
        </w:r>
        <w:r w:rsidR="00C12C4B">
          <w:rPr>
            <w:webHidden/>
          </w:rPr>
          <w:t>21</w:t>
        </w:r>
        <w:r w:rsidR="00C12C4B">
          <w:rPr>
            <w:webHidden/>
          </w:rPr>
          <w:fldChar w:fldCharType="end"/>
        </w:r>
      </w:hyperlink>
    </w:p>
    <w:p w14:paraId="025E5E3F" w14:textId="50654C4C" w:rsidR="00C12C4B" w:rsidRDefault="00F0665E">
      <w:pPr>
        <w:pStyle w:val="TOC2"/>
        <w:rPr>
          <w:rFonts w:asciiTheme="minorHAnsi" w:eastAsiaTheme="minorEastAsia" w:hAnsiTheme="minorHAnsi" w:cstheme="minorBidi"/>
        </w:rPr>
      </w:pPr>
      <w:hyperlink w:anchor="_Toc114566977" w:history="1">
        <w:r w:rsidR="00C12C4B" w:rsidRPr="00E54843">
          <w:rPr>
            <w:rStyle w:val="Hyperlink"/>
          </w:rPr>
          <w:t>4.29</w:t>
        </w:r>
        <w:r w:rsidR="00C12C4B">
          <w:rPr>
            <w:rFonts w:asciiTheme="minorHAnsi" w:eastAsiaTheme="minorEastAsia" w:hAnsiTheme="minorHAnsi" w:cstheme="minorBidi"/>
          </w:rPr>
          <w:tab/>
        </w:r>
        <w:r w:rsidR="00C12C4B" w:rsidRPr="00E54843">
          <w:rPr>
            <w:rStyle w:val="Hyperlink"/>
          </w:rPr>
          <w:t>Publicity</w:t>
        </w:r>
        <w:r w:rsidR="00C12C4B">
          <w:rPr>
            <w:webHidden/>
          </w:rPr>
          <w:tab/>
        </w:r>
        <w:r w:rsidR="00C12C4B">
          <w:rPr>
            <w:webHidden/>
          </w:rPr>
          <w:fldChar w:fldCharType="begin"/>
        </w:r>
        <w:r w:rsidR="00C12C4B">
          <w:rPr>
            <w:webHidden/>
          </w:rPr>
          <w:instrText xml:space="preserve"> PAGEREF _Toc114566977 \h </w:instrText>
        </w:r>
        <w:r w:rsidR="00C12C4B">
          <w:rPr>
            <w:webHidden/>
          </w:rPr>
        </w:r>
        <w:r w:rsidR="00C12C4B">
          <w:rPr>
            <w:webHidden/>
          </w:rPr>
          <w:fldChar w:fldCharType="separate"/>
        </w:r>
        <w:r w:rsidR="00C12C4B">
          <w:rPr>
            <w:webHidden/>
          </w:rPr>
          <w:t>22</w:t>
        </w:r>
        <w:r w:rsidR="00C12C4B">
          <w:rPr>
            <w:webHidden/>
          </w:rPr>
          <w:fldChar w:fldCharType="end"/>
        </w:r>
      </w:hyperlink>
    </w:p>
    <w:p w14:paraId="795253F3" w14:textId="59C50228" w:rsidR="00C12C4B" w:rsidRDefault="00F0665E">
      <w:pPr>
        <w:pStyle w:val="TOC2"/>
        <w:rPr>
          <w:rFonts w:asciiTheme="minorHAnsi" w:eastAsiaTheme="minorEastAsia" w:hAnsiTheme="minorHAnsi" w:cstheme="minorBidi"/>
        </w:rPr>
      </w:pPr>
      <w:hyperlink w:anchor="_Toc114566978" w:history="1">
        <w:r w:rsidR="00C12C4B" w:rsidRPr="00E54843">
          <w:rPr>
            <w:rStyle w:val="Hyperlink"/>
          </w:rPr>
          <w:t>4.30</w:t>
        </w:r>
        <w:r w:rsidR="00C12C4B">
          <w:rPr>
            <w:rFonts w:asciiTheme="minorHAnsi" w:eastAsiaTheme="minorEastAsia" w:hAnsiTheme="minorHAnsi" w:cstheme="minorBidi"/>
          </w:rPr>
          <w:tab/>
        </w:r>
        <w:r w:rsidR="00C12C4B" w:rsidRPr="00E54843">
          <w:rPr>
            <w:rStyle w:val="Hyperlink"/>
          </w:rPr>
          <w:t>Records and Document Review</w:t>
        </w:r>
        <w:r w:rsidR="00C12C4B">
          <w:rPr>
            <w:webHidden/>
          </w:rPr>
          <w:tab/>
        </w:r>
        <w:r w:rsidR="00C12C4B">
          <w:rPr>
            <w:webHidden/>
          </w:rPr>
          <w:fldChar w:fldCharType="begin"/>
        </w:r>
        <w:r w:rsidR="00C12C4B">
          <w:rPr>
            <w:webHidden/>
          </w:rPr>
          <w:instrText xml:space="preserve"> PAGEREF _Toc114566978 \h </w:instrText>
        </w:r>
        <w:r w:rsidR="00C12C4B">
          <w:rPr>
            <w:webHidden/>
          </w:rPr>
        </w:r>
        <w:r w:rsidR="00C12C4B">
          <w:rPr>
            <w:webHidden/>
          </w:rPr>
          <w:fldChar w:fldCharType="separate"/>
        </w:r>
        <w:r w:rsidR="00C12C4B">
          <w:rPr>
            <w:webHidden/>
          </w:rPr>
          <w:t>22</w:t>
        </w:r>
        <w:r w:rsidR="00C12C4B">
          <w:rPr>
            <w:webHidden/>
          </w:rPr>
          <w:fldChar w:fldCharType="end"/>
        </w:r>
      </w:hyperlink>
    </w:p>
    <w:p w14:paraId="666B92E7" w14:textId="234A9E04" w:rsidR="00C12C4B" w:rsidRDefault="00F0665E">
      <w:pPr>
        <w:pStyle w:val="TOC2"/>
        <w:rPr>
          <w:rFonts w:asciiTheme="minorHAnsi" w:eastAsiaTheme="minorEastAsia" w:hAnsiTheme="minorHAnsi" w:cstheme="minorBidi"/>
        </w:rPr>
      </w:pPr>
      <w:hyperlink w:anchor="_Toc114566979" w:history="1">
        <w:r w:rsidR="00C12C4B" w:rsidRPr="00E54843">
          <w:rPr>
            <w:rStyle w:val="Hyperlink"/>
          </w:rPr>
          <w:t>4.31</w:t>
        </w:r>
        <w:r w:rsidR="00C12C4B">
          <w:rPr>
            <w:rFonts w:asciiTheme="minorHAnsi" w:eastAsiaTheme="minorEastAsia" w:hAnsiTheme="minorHAnsi" w:cstheme="minorBidi"/>
          </w:rPr>
          <w:tab/>
        </w:r>
        <w:r w:rsidR="00C12C4B" w:rsidRPr="00E54843">
          <w:rPr>
            <w:rStyle w:val="Hyperlink"/>
          </w:rPr>
          <w:t>Remedies Non-Exclusive</w:t>
        </w:r>
        <w:r w:rsidR="00C12C4B">
          <w:rPr>
            <w:webHidden/>
          </w:rPr>
          <w:tab/>
        </w:r>
        <w:r w:rsidR="00C12C4B">
          <w:rPr>
            <w:webHidden/>
          </w:rPr>
          <w:fldChar w:fldCharType="begin"/>
        </w:r>
        <w:r w:rsidR="00C12C4B">
          <w:rPr>
            <w:webHidden/>
          </w:rPr>
          <w:instrText xml:space="preserve"> PAGEREF _Toc114566979 \h </w:instrText>
        </w:r>
        <w:r w:rsidR="00C12C4B">
          <w:rPr>
            <w:webHidden/>
          </w:rPr>
        </w:r>
        <w:r w:rsidR="00C12C4B">
          <w:rPr>
            <w:webHidden/>
          </w:rPr>
          <w:fldChar w:fldCharType="separate"/>
        </w:r>
        <w:r w:rsidR="00C12C4B">
          <w:rPr>
            <w:webHidden/>
          </w:rPr>
          <w:t>23</w:t>
        </w:r>
        <w:r w:rsidR="00C12C4B">
          <w:rPr>
            <w:webHidden/>
          </w:rPr>
          <w:fldChar w:fldCharType="end"/>
        </w:r>
      </w:hyperlink>
    </w:p>
    <w:p w14:paraId="47EFA1FA" w14:textId="26877694" w:rsidR="00C12C4B" w:rsidRDefault="00F0665E">
      <w:pPr>
        <w:pStyle w:val="TOC2"/>
        <w:rPr>
          <w:rFonts w:asciiTheme="minorHAnsi" w:eastAsiaTheme="minorEastAsia" w:hAnsiTheme="minorHAnsi" w:cstheme="minorBidi"/>
        </w:rPr>
      </w:pPr>
      <w:hyperlink w:anchor="_Toc114566980" w:history="1">
        <w:r w:rsidR="00C12C4B" w:rsidRPr="00E54843">
          <w:rPr>
            <w:rStyle w:val="Hyperlink"/>
          </w:rPr>
          <w:t>4.32</w:t>
        </w:r>
        <w:r w:rsidR="00C12C4B">
          <w:rPr>
            <w:rFonts w:asciiTheme="minorHAnsi" w:eastAsiaTheme="minorEastAsia" w:hAnsiTheme="minorHAnsi" w:cstheme="minorBidi"/>
          </w:rPr>
          <w:tab/>
        </w:r>
        <w:r w:rsidR="00C12C4B" w:rsidRPr="00E54843">
          <w:rPr>
            <w:rStyle w:val="Hyperlink"/>
          </w:rPr>
          <w:t>Right of Inspection</w:t>
        </w:r>
        <w:r w:rsidR="00C12C4B">
          <w:rPr>
            <w:webHidden/>
          </w:rPr>
          <w:tab/>
        </w:r>
        <w:r w:rsidR="00C12C4B">
          <w:rPr>
            <w:webHidden/>
          </w:rPr>
          <w:fldChar w:fldCharType="begin"/>
        </w:r>
        <w:r w:rsidR="00C12C4B">
          <w:rPr>
            <w:webHidden/>
          </w:rPr>
          <w:instrText xml:space="preserve"> PAGEREF _Toc114566980 \h </w:instrText>
        </w:r>
        <w:r w:rsidR="00C12C4B">
          <w:rPr>
            <w:webHidden/>
          </w:rPr>
        </w:r>
        <w:r w:rsidR="00C12C4B">
          <w:rPr>
            <w:webHidden/>
          </w:rPr>
          <w:fldChar w:fldCharType="separate"/>
        </w:r>
        <w:r w:rsidR="00C12C4B">
          <w:rPr>
            <w:webHidden/>
          </w:rPr>
          <w:t>23</w:t>
        </w:r>
        <w:r w:rsidR="00C12C4B">
          <w:rPr>
            <w:webHidden/>
          </w:rPr>
          <w:fldChar w:fldCharType="end"/>
        </w:r>
      </w:hyperlink>
    </w:p>
    <w:p w14:paraId="4F25C98A" w14:textId="1F621032" w:rsidR="00C12C4B" w:rsidRDefault="00F0665E">
      <w:pPr>
        <w:pStyle w:val="TOC2"/>
        <w:rPr>
          <w:rFonts w:asciiTheme="minorHAnsi" w:eastAsiaTheme="minorEastAsia" w:hAnsiTheme="minorHAnsi" w:cstheme="minorBidi"/>
        </w:rPr>
      </w:pPr>
      <w:hyperlink w:anchor="_Toc114566981" w:history="1">
        <w:r w:rsidR="00C12C4B" w:rsidRPr="00E54843">
          <w:rPr>
            <w:rStyle w:val="Hyperlink"/>
          </w:rPr>
          <w:t>4.33</w:t>
        </w:r>
        <w:r w:rsidR="00C12C4B">
          <w:rPr>
            <w:rFonts w:asciiTheme="minorHAnsi" w:eastAsiaTheme="minorEastAsia" w:hAnsiTheme="minorHAnsi" w:cstheme="minorBidi"/>
          </w:rPr>
          <w:tab/>
        </w:r>
        <w:r w:rsidR="00C12C4B" w:rsidRPr="00E54843">
          <w:rPr>
            <w:rStyle w:val="Hyperlink"/>
          </w:rPr>
          <w:t>Rights in Data/Ownership</w:t>
        </w:r>
        <w:r w:rsidR="00C12C4B">
          <w:rPr>
            <w:webHidden/>
          </w:rPr>
          <w:tab/>
        </w:r>
        <w:r w:rsidR="00C12C4B">
          <w:rPr>
            <w:webHidden/>
          </w:rPr>
          <w:fldChar w:fldCharType="begin"/>
        </w:r>
        <w:r w:rsidR="00C12C4B">
          <w:rPr>
            <w:webHidden/>
          </w:rPr>
          <w:instrText xml:space="preserve"> PAGEREF _Toc114566981 \h </w:instrText>
        </w:r>
        <w:r w:rsidR="00C12C4B">
          <w:rPr>
            <w:webHidden/>
          </w:rPr>
        </w:r>
        <w:r w:rsidR="00C12C4B">
          <w:rPr>
            <w:webHidden/>
          </w:rPr>
          <w:fldChar w:fldCharType="separate"/>
        </w:r>
        <w:r w:rsidR="00C12C4B">
          <w:rPr>
            <w:webHidden/>
          </w:rPr>
          <w:t>23</w:t>
        </w:r>
        <w:r w:rsidR="00C12C4B">
          <w:rPr>
            <w:webHidden/>
          </w:rPr>
          <w:fldChar w:fldCharType="end"/>
        </w:r>
      </w:hyperlink>
    </w:p>
    <w:p w14:paraId="77B1852D" w14:textId="4A38D6F5" w:rsidR="00C12C4B" w:rsidRDefault="00F0665E">
      <w:pPr>
        <w:pStyle w:val="TOC2"/>
        <w:rPr>
          <w:rFonts w:asciiTheme="minorHAnsi" w:eastAsiaTheme="minorEastAsia" w:hAnsiTheme="minorHAnsi" w:cstheme="minorBidi"/>
        </w:rPr>
      </w:pPr>
      <w:hyperlink w:anchor="_Toc114566982" w:history="1">
        <w:r w:rsidR="00C12C4B" w:rsidRPr="00E54843">
          <w:rPr>
            <w:rStyle w:val="Hyperlink"/>
          </w:rPr>
          <w:t>4.34</w:t>
        </w:r>
        <w:r w:rsidR="00C12C4B">
          <w:rPr>
            <w:rFonts w:asciiTheme="minorHAnsi" w:eastAsiaTheme="minorEastAsia" w:hAnsiTheme="minorHAnsi" w:cstheme="minorBidi"/>
          </w:rPr>
          <w:tab/>
        </w:r>
        <w:r w:rsidR="00C12C4B" w:rsidRPr="00E54843">
          <w:rPr>
            <w:rStyle w:val="Hyperlink"/>
          </w:rPr>
          <w:t>Rights of State and Federal Governments</w:t>
        </w:r>
        <w:r w:rsidR="00C12C4B">
          <w:rPr>
            <w:webHidden/>
          </w:rPr>
          <w:tab/>
        </w:r>
        <w:r w:rsidR="00C12C4B">
          <w:rPr>
            <w:webHidden/>
          </w:rPr>
          <w:fldChar w:fldCharType="begin"/>
        </w:r>
        <w:r w:rsidR="00C12C4B">
          <w:rPr>
            <w:webHidden/>
          </w:rPr>
          <w:instrText xml:space="preserve"> PAGEREF _Toc114566982 \h </w:instrText>
        </w:r>
        <w:r w:rsidR="00C12C4B">
          <w:rPr>
            <w:webHidden/>
          </w:rPr>
        </w:r>
        <w:r w:rsidR="00C12C4B">
          <w:rPr>
            <w:webHidden/>
          </w:rPr>
          <w:fldChar w:fldCharType="separate"/>
        </w:r>
        <w:r w:rsidR="00C12C4B">
          <w:rPr>
            <w:webHidden/>
          </w:rPr>
          <w:t>24</w:t>
        </w:r>
        <w:r w:rsidR="00C12C4B">
          <w:rPr>
            <w:webHidden/>
          </w:rPr>
          <w:fldChar w:fldCharType="end"/>
        </w:r>
      </w:hyperlink>
    </w:p>
    <w:p w14:paraId="704F0B93" w14:textId="18C49A17" w:rsidR="00C12C4B" w:rsidRDefault="00F0665E">
      <w:pPr>
        <w:pStyle w:val="TOC2"/>
        <w:rPr>
          <w:rFonts w:asciiTheme="minorHAnsi" w:eastAsiaTheme="minorEastAsia" w:hAnsiTheme="minorHAnsi" w:cstheme="minorBidi"/>
        </w:rPr>
      </w:pPr>
      <w:hyperlink w:anchor="_Toc114566983" w:history="1">
        <w:r w:rsidR="00C12C4B" w:rsidRPr="00E54843">
          <w:rPr>
            <w:rStyle w:val="Hyperlink"/>
          </w:rPr>
          <w:t>4.35</w:t>
        </w:r>
        <w:r w:rsidR="00C12C4B">
          <w:rPr>
            <w:rFonts w:asciiTheme="minorHAnsi" w:eastAsiaTheme="minorEastAsia" w:hAnsiTheme="minorHAnsi" w:cstheme="minorBidi"/>
          </w:rPr>
          <w:tab/>
        </w:r>
        <w:r w:rsidR="00C12C4B" w:rsidRPr="00E54843">
          <w:rPr>
            <w:rStyle w:val="Hyperlink"/>
          </w:rPr>
          <w:t>Severability</w:t>
        </w:r>
        <w:r w:rsidR="00C12C4B">
          <w:rPr>
            <w:webHidden/>
          </w:rPr>
          <w:tab/>
        </w:r>
        <w:r w:rsidR="00C12C4B">
          <w:rPr>
            <w:webHidden/>
          </w:rPr>
          <w:fldChar w:fldCharType="begin"/>
        </w:r>
        <w:r w:rsidR="00C12C4B">
          <w:rPr>
            <w:webHidden/>
          </w:rPr>
          <w:instrText xml:space="preserve"> PAGEREF _Toc114566983 \h </w:instrText>
        </w:r>
        <w:r w:rsidR="00C12C4B">
          <w:rPr>
            <w:webHidden/>
          </w:rPr>
        </w:r>
        <w:r w:rsidR="00C12C4B">
          <w:rPr>
            <w:webHidden/>
          </w:rPr>
          <w:fldChar w:fldCharType="separate"/>
        </w:r>
        <w:r w:rsidR="00C12C4B">
          <w:rPr>
            <w:webHidden/>
          </w:rPr>
          <w:t>24</w:t>
        </w:r>
        <w:r w:rsidR="00C12C4B">
          <w:rPr>
            <w:webHidden/>
          </w:rPr>
          <w:fldChar w:fldCharType="end"/>
        </w:r>
      </w:hyperlink>
    </w:p>
    <w:p w14:paraId="237C0CE7" w14:textId="646DBD1E" w:rsidR="00C12C4B" w:rsidRDefault="00F0665E">
      <w:pPr>
        <w:pStyle w:val="TOC2"/>
        <w:rPr>
          <w:rFonts w:asciiTheme="minorHAnsi" w:eastAsiaTheme="minorEastAsia" w:hAnsiTheme="minorHAnsi" w:cstheme="minorBidi"/>
        </w:rPr>
      </w:pPr>
      <w:hyperlink w:anchor="_Toc114566984" w:history="1">
        <w:r w:rsidR="00C12C4B" w:rsidRPr="00E54843">
          <w:rPr>
            <w:rStyle w:val="Hyperlink"/>
          </w:rPr>
          <w:t>4.36</w:t>
        </w:r>
        <w:r w:rsidR="00C12C4B">
          <w:rPr>
            <w:rFonts w:asciiTheme="minorHAnsi" w:eastAsiaTheme="minorEastAsia" w:hAnsiTheme="minorHAnsi" w:cstheme="minorBidi"/>
          </w:rPr>
          <w:tab/>
        </w:r>
        <w:r w:rsidR="00C12C4B" w:rsidRPr="00E54843">
          <w:rPr>
            <w:rStyle w:val="Hyperlink"/>
          </w:rPr>
          <w:t>Site Security</w:t>
        </w:r>
        <w:r w:rsidR="00C12C4B">
          <w:rPr>
            <w:webHidden/>
          </w:rPr>
          <w:tab/>
        </w:r>
        <w:r w:rsidR="00C12C4B">
          <w:rPr>
            <w:webHidden/>
          </w:rPr>
          <w:fldChar w:fldCharType="begin"/>
        </w:r>
        <w:r w:rsidR="00C12C4B">
          <w:rPr>
            <w:webHidden/>
          </w:rPr>
          <w:instrText xml:space="preserve"> PAGEREF _Toc114566984 \h </w:instrText>
        </w:r>
        <w:r w:rsidR="00C12C4B">
          <w:rPr>
            <w:webHidden/>
          </w:rPr>
        </w:r>
        <w:r w:rsidR="00C12C4B">
          <w:rPr>
            <w:webHidden/>
          </w:rPr>
          <w:fldChar w:fldCharType="separate"/>
        </w:r>
        <w:r w:rsidR="00C12C4B">
          <w:rPr>
            <w:webHidden/>
          </w:rPr>
          <w:t>25</w:t>
        </w:r>
        <w:r w:rsidR="00C12C4B">
          <w:rPr>
            <w:webHidden/>
          </w:rPr>
          <w:fldChar w:fldCharType="end"/>
        </w:r>
      </w:hyperlink>
    </w:p>
    <w:p w14:paraId="6907AF31" w14:textId="797DCF19" w:rsidR="00C12C4B" w:rsidRDefault="00F0665E">
      <w:pPr>
        <w:pStyle w:val="TOC2"/>
        <w:rPr>
          <w:rFonts w:asciiTheme="minorHAnsi" w:eastAsiaTheme="minorEastAsia" w:hAnsiTheme="minorHAnsi" w:cstheme="minorBidi"/>
        </w:rPr>
      </w:pPr>
      <w:hyperlink w:anchor="_Toc114566985" w:history="1">
        <w:r w:rsidR="00C12C4B" w:rsidRPr="00E54843">
          <w:rPr>
            <w:rStyle w:val="Hyperlink"/>
          </w:rPr>
          <w:t>4.37</w:t>
        </w:r>
        <w:r w:rsidR="00C12C4B">
          <w:rPr>
            <w:rFonts w:asciiTheme="minorHAnsi" w:eastAsiaTheme="minorEastAsia" w:hAnsiTheme="minorHAnsi" w:cstheme="minorBidi"/>
          </w:rPr>
          <w:tab/>
        </w:r>
        <w:r w:rsidR="00C12C4B" w:rsidRPr="00E54843">
          <w:rPr>
            <w:rStyle w:val="Hyperlink"/>
          </w:rPr>
          <w:t>Subcontracting</w:t>
        </w:r>
        <w:r w:rsidR="00C12C4B">
          <w:rPr>
            <w:webHidden/>
          </w:rPr>
          <w:tab/>
        </w:r>
        <w:r w:rsidR="00C12C4B">
          <w:rPr>
            <w:webHidden/>
          </w:rPr>
          <w:fldChar w:fldCharType="begin"/>
        </w:r>
        <w:r w:rsidR="00C12C4B">
          <w:rPr>
            <w:webHidden/>
          </w:rPr>
          <w:instrText xml:space="preserve"> PAGEREF _Toc114566985 \h </w:instrText>
        </w:r>
        <w:r w:rsidR="00C12C4B">
          <w:rPr>
            <w:webHidden/>
          </w:rPr>
        </w:r>
        <w:r w:rsidR="00C12C4B">
          <w:rPr>
            <w:webHidden/>
          </w:rPr>
          <w:fldChar w:fldCharType="separate"/>
        </w:r>
        <w:r w:rsidR="00C12C4B">
          <w:rPr>
            <w:webHidden/>
          </w:rPr>
          <w:t>25</w:t>
        </w:r>
        <w:r w:rsidR="00C12C4B">
          <w:rPr>
            <w:webHidden/>
          </w:rPr>
          <w:fldChar w:fldCharType="end"/>
        </w:r>
      </w:hyperlink>
    </w:p>
    <w:p w14:paraId="66D8CA42" w14:textId="160EC1B9" w:rsidR="00C12C4B" w:rsidRDefault="00F0665E">
      <w:pPr>
        <w:pStyle w:val="TOC2"/>
        <w:rPr>
          <w:rFonts w:asciiTheme="minorHAnsi" w:eastAsiaTheme="minorEastAsia" w:hAnsiTheme="minorHAnsi" w:cstheme="minorBidi"/>
        </w:rPr>
      </w:pPr>
      <w:hyperlink w:anchor="_Toc114566986" w:history="1">
        <w:r w:rsidR="00C12C4B" w:rsidRPr="00E54843">
          <w:rPr>
            <w:rStyle w:val="Hyperlink"/>
          </w:rPr>
          <w:t>4.38</w:t>
        </w:r>
        <w:r w:rsidR="00C12C4B">
          <w:rPr>
            <w:rFonts w:asciiTheme="minorHAnsi" w:eastAsiaTheme="minorEastAsia" w:hAnsiTheme="minorHAnsi" w:cstheme="minorBidi"/>
          </w:rPr>
          <w:tab/>
        </w:r>
        <w:r w:rsidR="00C12C4B" w:rsidRPr="00E54843">
          <w:rPr>
            <w:rStyle w:val="Hyperlink"/>
          </w:rPr>
          <w:t>Survival</w:t>
        </w:r>
        <w:r w:rsidR="00C12C4B">
          <w:rPr>
            <w:webHidden/>
          </w:rPr>
          <w:tab/>
        </w:r>
        <w:r w:rsidR="00C12C4B">
          <w:rPr>
            <w:webHidden/>
          </w:rPr>
          <w:fldChar w:fldCharType="begin"/>
        </w:r>
        <w:r w:rsidR="00C12C4B">
          <w:rPr>
            <w:webHidden/>
          </w:rPr>
          <w:instrText xml:space="preserve"> PAGEREF _Toc114566986 \h </w:instrText>
        </w:r>
        <w:r w:rsidR="00C12C4B">
          <w:rPr>
            <w:webHidden/>
          </w:rPr>
        </w:r>
        <w:r w:rsidR="00C12C4B">
          <w:rPr>
            <w:webHidden/>
          </w:rPr>
          <w:fldChar w:fldCharType="separate"/>
        </w:r>
        <w:r w:rsidR="00C12C4B">
          <w:rPr>
            <w:webHidden/>
          </w:rPr>
          <w:t>25</w:t>
        </w:r>
        <w:r w:rsidR="00C12C4B">
          <w:rPr>
            <w:webHidden/>
          </w:rPr>
          <w:fldChar w:fldCharType="end"/>
        </w:r>
      </w:hyperlink>
    </w:p>
    <w:p w14:paraId="25D42F8D" w14:textId="40A4C315" w:rsidR="00C12C4B" w:rsidRDefault="00F0665E">
      <w:pPr>
        <w:pStyle w:val="TOC2"/>
        <w:rPr>
          <w:rFonts w:asciiTheme="minorHAnsi" w:eastAsiaTheme="minorEastAsia" w:hAnsiTheme="minorHAnsi" w:cstheme="minorBidi"/>
        </w:rPr>
      </w:pPr>
      <w:hyperlink w:anchor="_Toc114566987" w:history="1">
        <w:r w:rsidR="00C12C4B" w:rsidRPr="00E54843">
          <w:rPr>
            <w:rStyle w:val="Hyperlink"/>
          </w:rPr>
          <w:t>4.39</w:t>
        </w:r>
        <w:r w:rsidR="00C12C4B">
          <w:rPr>
            <w:rFonts w:asciiTheme="minorHAnsi" w:eastAsiaTheme="minorEastAsia" w:hAnsiTheme="minorHAnsi" w:cstheme="minorBidi"/>
          </w:rPr>
          <w:tab/>
        </w:r>
        <w:r w:rsidR="00C12C4B" w:rsidRPr="00E54843">
          <w:rPr>
            <w:rStyle w:val="Hyperlink"/>
          </w:rPr>
          <w:t>Taxes</w:t>
        </w:r>
        <w:r w:rsidR="00C12C4B">
          <w:rPr>
            <w:webHidden/>
          </w:rPr>
          <w:tab/>
        </w:r>
        <w:r w:rsidR="00C12C4B">
          <w:rPr>
            <w:webHidden/>
          </w:rPr>
          <w:fldChar w:fldCharType="begin"/>
        </w:r>
        <w:r w:rsidR="00C12C4B">
          <w:rPr>
            <w:webHidden/>
          </w:rPr>
          <w:instrText xml:space="preserve"> PAGEREF _Toc114566987 \h </w:instrText>
        </w:r>
        <w:r w:rsidR="00C12C4B">
          <w:rPr>
            <w:webHidden/>
          </w:rPr>
        </w:r>
        <w:r w:rsidR="00C12C4B">
          <w:rPr>
            <w:webHidden/>
          </w:rPr>
          <w:fldChar w:fldCharType="separate"/>
        </w:r>
        <w:r w:rsidR="00C12C4B">
          <w:rPr>
            <w:webHidden/>
          </w:rPr>
          <w:t>26</w:t>
        </w:r>
        <w:r w:rsidR="00C12C4B">
          <w:rPr>
            <w:webHidden/>
          </w:rPr>
          <w:fldChar w:fldCharType="end"/>
        </w:r>
      </w:hyperlink>
    </w:p>
    <w:p w14:paraId="58310B70" w14:textId="7FF76464" w:rsidR="00C12C4B" w:rsidRDefault="00F0665E">
      <w:pPr>
        <w:pStyle w:val="TOC2"/>
        <w:rPr>
          <w:rFonts w:asciiTheme="minorHAnsi" w:eastAsiaTheme="minorEastAsia" w:hAnsiTheme="minorHAnsi" w:cstheme="minorBidi"/>
        </w:rPr>
      </w:pPr>
      <w:hyperlink w:anchor="_Toc114566988" w:history="1">
        <w:r w:rsidR="00C12C4B" w:rsidRPr="00E54843">
          <w:rPr>
            <w:rStyle w:val="Hyperlink"/>
          </w:rPr>
          <w:t>4.40</w:t>
        </w:r>
        <w:r w:rsidR="00C12C4B">
          <w:rPr>
            <w:rFonts w:asciiTheme="minorHAnsi" w:eastAsiaTheme="minorEastAsia" w:hAnsiTheme="minorHAnsi" w:cstheme="minorBidi"/>
          </w:rPr>
          <w:tab/>
        </w:r>
        <w:r w:rsidR="00C12C4B" w:rsidRPr="00E54843">
          <w:rPr>
            <w:rStyle w:val="Hyperlink"/>
          </w:rPr>
          <w:t>Termination</w:t>
        </w:r>
        <w:r w:rsidR="00C12C4B">
          <w:rPr>
            <w:webHidden/>
          </w:rPr>
          <w:tab/>
        </w:r>
        <w:r w:rsidR="00C12C4B">
          <w:rPr>
            <w:webHidden/>
          </w:rPr>
          <w:fldChar w:fldCharType="begin"/>
        </w:r>
        <w:r w:rsidR="00C12C4B">
          <w:rPr>
            <w:webHidden/>
          </w:rPr>
          <w:instrText xml:space="preserve"> PAGEREF _Toc114566988 \h </w:instrText>
        </w:r>
        <w:r w:rsidR="00C12C4B">
          <w:rPr>
            <w:webHidden/>
          </w:rPr>
        </w:r>
        <w:r w:rsidR="00C12C4B">
          <w:rPr>
            <w:webHidden/>
          </w:rPr>
          <w:fldChar w:fldCharType="separate"/>
        </w:r>
        <w:r w:rsidR="00C12C4B">
          <w:rPr>
            <w:webHidden/>
          </w:rPr>
          <w:t>26</w:t>
        </w:r>
        <w:r w:rsidR="00C12C4B">
          <w:rPr>
            <w:webHidden/>
          </w:rPr>
          <w:fldChar w:fldCharType="end"/>
        </w:r>
      </w:hyperlink>
    </w:p>
    <w:p w14:paraId="6C90B202" w14:textId="10C4E4D6" w:rsidR="00C12C4B" w:rsidRDefault="00F0665E">
      <w:pPr>
        <w:pStyle w:val="TOC2"/>
        <w:rPr>
          <w:rFonts w:asciiTheme="minorHAnsi" w:eastAsiaTheme="minorEastAsia" w:hAnsiTheme="minorHAnsi" w:cstheme="minorBidi"/>
        </w:rPr>
      </w:pPr>
      <w:hyperlink w:anchor="_Toc114566989" w:history="1">
        <w:r w:rsidR="00C12C4B" w:rsidRPr="00E54843">
          <w:rPr>
            <w:rStyle w:val="Hyperlink"/>
          </w:rPr>
          <w:t>4.41</w:t>
        </w:r>
        <w:r w:rsidR="00C12C4B">
          <w:rPr>
            <w:rFonts w:asciiTheme="minorHAnsi" w:eastAsiaTheme="minorEastAsia" w:hAnsiTheme="minorHAnsi" w:cstheme="minorBidi"/>
          </w:rPr>
          <w:tab/>
        </w:r>
        <w:r w:rsidR="00C12C4B" w:rsidRPr="00E54843">
          <w:rPr>
            <w:rStyle w:val="Hyperlink"/>
          </w:rPr>
          <w:t>Termination Procedures</w:t>
        </w:r>
        <w:r w:rsidR="00C12C4B">
          <w:rPr>
            <w:webHidden/>
          </w:rPr>
          <w:tab/>
        </w:r>
        <w:r w:rsidR="00C12C4B">
          <w:rPr>
            <w:webHidden/>
          </w:rPr>
          <w:fldChar w:fldCharType="begin"/>
        </w:r>
        <w:r w:rsidR="00C12C4B">
          <w:rPr>
            <w:webHidden/>
          </w:rPr>
          <w:instrText xml:space="preserve"> PAGEREF _Toc114566989 \h </w:instrText>
        </w:r>
        <w:r w:rsidR="00C12C4B">
          <w:rPr>
            <w:webHidden/>
          </w:rPr>
        </w:r>
        <w:r w:rsidR="00C12C4B">
          <w:rPr>
            <w:webHidden/>
          </w:rPr>
          <w:fldChar w:fldCharType="separate"/>
        </w:r>
        <w:r w:rsidR="00C12C4B">
          <w:rPr>
            <w:webHidden/>
          </w:rPr>
          <w:t>27</w:t>
        </w:r>
        <w:r w:rsidR="00C12C4B">
          <w:rPr>
            <w:webHidden/>
          </w:rPr>
          <w:fldChar w:fldCharType="end"/>
        </w:r>
      </w:hyperlink>
    </w:p>
    <w:p w14:paraId="0609ED44" w14:textId="0CBE42DF" w:rsidR="00C12C4B" w:rsidRDefault="00F0665E">
      <w:pPr>
        <w:pStyle w:val="TOC2"/>
        <w:rPr>
          <w:rFonts w:asciiTheme="minorHAnsi" w:eastAsiaTheme="minorEastAsia" w:hAnsiTheme="minorHAnsi" w:cstheme="minorBidi"/>
        </w:rPr>
      </w:pPr>
      <w:hyperlink w:anchor="_Toc114566990" w:history="1">
        <w:r w:rsidR="00C12C4B" w:rsidRPr="00E54843">
          <w:rPr>
            <w:rStyle w:val="Hyperlink"/>
          </w:rPr>
          <w:t>4.42</w:t>
        </w:r>
        <w:r w:rsidR="00C12C4B">
          <w:rPr>
            <w:rFonts w:asciiTheme="minorHAnsi" w:eastAsiaTheme="minorEastAsia" w:hAnsiTheme="minorHAnsi" w:cstheme="minorBidi"/>
          </w:rPr>
          <w:tab/>
        </w:r>
        <w:r w:rsidR="00C12C4B" w:rsidRPr="00E54843">
          <w:rPr>
            <w:rStyle w:val="Hyperlink"/>
          </w:rPr>
          <w:t>Treatment of Assets</w:t>
        </w:r>
        <w:r w:rsidR="00C12C4B">
          <w:rPr>
            <w:webHidden/>
          </w:rPr>
          <w:tab/>
        </w:r>
        <w:r w:rsidR="00C12C4B">
          <w:rPr>
            <w:webHidden/>
          </w:rPr>
          <w:fldChar w:fldCharType="begin"/>
        </w:r>
        <w:r w:rsidR="00C12C4B">
          <w:rPr>
            <w:webHidden/>
          </w:rPr>
          <w:instrText xml:space="preserve"> PAGEREF _Toc114566990 \h </w:instrText>
        </w:r>
        <w:r w:rsidR="00C12C4B">
          <w:rPr>
            <w:webHidden/>
          </w:rPr>
        </w:r>
        <w:r w:rsidR="00C12C4B">
          <w:rPr>
            <w:webHidden/>
          </w:rPr>
          <w:fldChar w:fldCharType="separate"/>
        </w:r>
        <w:r w:rsidR="00C12C4B">
          <w:rPr>
            <w:webHidden/>
          </w:rPr>
          <w:t>28</w:t>
        </w:r>
        <w:r w:rsidR="00C12C4B">
          <w:rPr>
            <w:webHidden/>
          </w:rPr>
          <w:fldChar w:fldCharType="end"/>
        </w:r>
      </w:hyperlink>
    </w:p>
    <w:p w14:paraId="45E00AF7" w14:textId="6A61B918" w:rsidR="00C12C4B" w:rsidRDefault="00F0665E">
      <w:pPr>
        <w:pStyle w:val="TOC2"/>
        <w:rPr>
          <w:rFonts w:asciiTheme="minorHAnsi" w:eastAsiaTheme="minorEastAsia" w:hAnsiTheme="minorHAnsi" w:cstheme="minorBidi"/>
        </w:rPr>
      </w:pPr>
      <w:hyperlink w:anchor="_Toc114566991" w:history="1">
        <w:r w:rsidR="00C12C4B" w:rsidRPr="00E54843">
          <w:rPr>
            <w:rStyle w:val="Hyperlink"/>
          </w:rPr>
          <w:t>4.43</w:t>
        </w:r>
        <w:r w:rsidR="00C12C4B">
          <w:rPr>
            <w:rFonts w:asciiTheme="minorHAnsi" w:eastAsiaTheme="minorEastAsia" w:hAnsiTheme="minorHAnsi" w:cstheme="minorBidi"/>
          </w:rPr>
          <w:tab/>
        </w:r>
        <w:r w:rsidR="00C12C4B" w:rsidRPr="00E54843">
          <w:rPr>
            <w:rStyle w:val="Hyperlink"/>
          </w:rPr>
          <w:t>Waiver</w:t>
        </w:r>
        <w:r w:rsidR="00C12C4B">
          <w:rPr>
            <w:webHidden/>
          </w:rPr>
          <w:tab/>
        </w:r>
        <w:r w:rsidR="00C12C4B">
          <w:rPr>
            <w:webHidden/>
          </w:rPr>
          <w:fldChar w:fldCharType="begin"/>
        </w:r>
        <w:r w:rsidR="00C12C4B">
          <w:rPr>
            <w:webHidden/>
          </w:rPr>
          <w:instrText xml:space="preserve"> PAGEREF _Toc114566991 \h </w:instrText>
        </w:r>
        <w:r w:rsidR="00C12C4B">
          <w:rPr>
            <w:webHidden/>
          </w:rPr>
        </w:r>
        <w:r w:rsidR="00C12C4B">
          <w:rPr>
            <w:webHidden/>
          </w:rPr>
          <w:fldChar w:fldCharType="separate"/>
        </w:r>
        <w:r w:rsidR="00C12C4B">
          <w:rPr>
            <w:webHidden/>
          </w:rPr>
          <w:t>29</w:t>
        </w:r>
        <w:r w:rsidR="00C12C4B">
          <w:rPr>
            <w:webHidden/>
          </w:rPr>
          <w:fldChar w:fldCharType="end"/>
        </w:r>
      </w:hyperlink>
    </w:p>
    <w:p w14:paraId="3F118796" w14:textId="13F86360" w:rsidR="00C12C4B" w:rsidRDefault="00F0665E">
      <w:pPr>
        <w:pStyle w:val="TOC2"/>
        <w:rPr>
          <w:rFonts w:asciiTheme="minorHAnsi" w:eastAsiaTheme="minorEastAsia" w:hAnsiTheme="minorHAnsi" w:cstheme="minorBidi"/>
        </w:rPr>
      </w:pPr>
      <w:hyperlink w:anchor="_Toc114566992" w:history="1">
        <w:r w:rsidR="00C12C4B" w:rsidRPr="00E54843">
          <w:rPr>
            <w:rStyle w:val="Hyperlink"/>
          </w:rPr>
          <w:t>4.44</w:t>
        </w:r>
        <w:r w:rsidR="00C12C4B">
          <w:rPr>
            <w:rFonts w:asciiTheme="minorHAnsi" w:eastAsiaTheme="minorEastAsia" w:hAnsiTheme="minorHAnsi" w:cstheme="minorBidi"/>
          </w:rPr>
          <w:tab/>
        </w:r>
        <w:r w:rsidR="00C12C4B" w:rsidRPr="00E54843">
          <w:rPr>
            <w:rStyle w:val="Hyperlink"/>
          </w:rPr>
          <w:t>Warranties</w:t>
        </w:r>
        <w:r w:rsidR="00C12C4B">
          <w:rPr>
            <w:webHidden/>
          </w:rPr>
          <w:tab/>
        </w:r>
        <w:r w:rsidR="00C12C4B">
          <w:rPr>
            <w:webHidden/>
          </w:rPr>
          <w:fldChar w:fldCharType="begin"/>
        </w:r>
        <w:r w:rsidR="00C12C4B">
          <w:rPr>
            <w:webHidden/>
          </w:rPr>
          <w:instrText xml:space="preserve"> PAGEREF _Toc114566992 \h </w:instrText>
        </w:r>
        <w:r w:rsidR="00C12C4B">
          <w:rPr>
            <w:webHidden/>
          </w:rPr>
        </w:r>
        <w:r w:rsidR="00C12C4B">
          <w:rPr>
            <w:webHidden/>
          </w:rPr>
          <w:fldChar w:fldCharType="separate"/>
        </w:r>
        <w:r w:rsidR="00C12C4B">
          <w:rPr>
            <w:webHidden/>
          </w:rPr>
          <w:t>29</w:t>
        </w:r>
        <w:r w:rsidR="00C12C4B">
          <w:rPr>
            <w:webHidden/>
          </w:rPr>
          <w:fldChar w:fldCharType="end"/>
        </w:r>
      </w:hyperlink>
    </w:p>
    <w:p w14:paraId="1937ABC3" w14:textId="1E8B67E0" w:rsidR="00300095" w:rsidRPr="00894E8D" w:rsidRDefault="004247D4" w:rsidP="00B547E8">
      <w:pPr>
        <w:pStyle w:val="TOC1"/>
      </w:pPr>
      <w:r>
        <w:fldChar w:fldCharType="end"/>
      </w:r>
      <w:r w:rsidR="00300095" w:rsidRPr="00894E8D">
        <w:t>Attachments</w:t>
      </w:r>
    </w:p>
    <w:p w14:paraId="3112E8C6" w14:textId="30C8A6AD" w:rsidR="00686FAB" w:rsidRPr="00686FAB" w:rsidRDefault="00300095" w:rsidP="009F5D95">
      <w:pPr>
        <w:pStyle w:val="TOC50"/>
        <w:spacing w:before="160" w:after="160"/>
      </w:pPr>
      <w:r>
        <w:t>Attachment 1:</w:t>
      </w:r>
      <w:r w:rsidR="00A81522">
        <w:t xml:space="preserve"> </w:t>
      </w:r>
      <w:r w:rsidR="000D54B3">
        <w:t>Confidential Information</w:t>
      </w:r>
      <w:r>
        <w:t xml:space="preserve"> Security Requirements</w:t>
      </w:r>
      <w:r w:rsidR="00E479C7">
        <w:t xml:space="preserve"> </w:t>
      </w:r>
    </w:p>
    <w:p w14:paraId="3D78CDD8" w14:textId="77777777" w:rsidR="00300095" w:rsidRPr="009F5D95" w:rsidRDefault="00300095" w:rsidP="00B547E8">
      <w:pPr>
        <w:pStyle w:val="TOC1"/>
        <w:rPr>
          <w:bCs/>
          <w:u w:val="none"/>
        </w:rPr>
      </w:pPr>
      <w:r w:rsidRPr="009F5D95">
        <w:t>Schedules</w:t>
      </w:r>
    </w:p>
    <w:p w14:paraId="5E7DB01B" w14:textId="525CD3C2" w:rsidR="00300095" w:rsidRPr="00AE592F" w:rsidRDefault="00300095" w:rsidP="009F5D95">
      <w:pPr>
        <w:pStyle w:val="TOC50"/>
        <w:spacing w:before="160" w:after="160"/>
      </w:pPr>
      <w:r w:rsidRPr="00AE592F">
        <w:t xml:space="preserve">Schedule A: </w:t>
      </w:r>
      <w:r w:rsidRPr="00AE592F">
        <w:tab/>
        <w:t xml:space="preserve">Statement of Work (SOW) </w:t>
      </w:r>
      <w:r w:rsidR="00FA6CB2">
        <w:t>Pro Bono Counseling</w:t>
      </w:r>
      <w:r w:rsidRPr="00AE592F">
        <w:t xml:space="preserve"> Services</w:t>
      </w:r>
    </w:p>
    <w:p w14:paraId="16D9F771" w14:textId="77777777" w:rsidR="00300095" w:rsidRPr="009F5D95" w:rsidRDefault="00300095" w:rsidP="00B547E8">
      <w:pPr>
        <w:pStyle w:val="TOC1"/>
      </w:pPr>
      <w:r w:rsidRPr="009F5D95">
        <w:t>Exhibits</w:t>
      </w:r>
    </w:p>
    <w:p w14:paraId="64B3D856" w14:textId="1D859E45" w:rsidR="00FA6CB2" w:rsidRPr="00D86DCE" w:rsidRDefault="00FA6CB2" w:rsidP="009F5D95">
      <w:pPr>
        <w:pStyle w:val="TOC50"/>
        <w:spacing w:before="160" w:after="160"/>
      </w:pPr>
      <w:r w:rsidRPr="00D86DCE">
        <w:t xml:space="preserve">Exhibit A: </w:t>
      </w:r>
      <w:r w:rsidRPr="00D86DCE">
        <w:tab/>
        <w:t xml:space="preserve">HCA </w:t>
      </w:r>
      <w:r>
        <w:t>RFP 2022HCA</w:t>
      </w:r>
      <w:r w:rsidR="00976E7A">
        <w:t>34</w:t>
      </w:r>
      <w:r>
        <w:t xml:space="preserve"> for </w:t>
      </w:r>
      <w:r w:rsidR="00976E7A">
        <w:t xml:space="preserve">Increasing Access to Behavioral Health </w:t>
      </w:r>
      <w:r>
        <w:t>Counseling Services</w:t>
      </w:r>
      <w:r w:rsidRPr="00D86DCE">
        <w:t xml:space="preserve"> </w:t>
      </w:r>
    </w:p>
    <w:p w14:paraId="627F5440" w14:textId="5B3688C4" w:rsidR="00FA6CB2" w:rsidRDefault="00FA6CB2" w:rsidP="009F5D95">
      <w:pPr>
        <w:pStyle w:val="TOC50"/>
        <w:spacing w:before="160" w:after="160"/>
      </w:pPr>
      <w:r w:rsidRPr="00D86DCE">
        <w:t xml:space="preserve">Exhibit B: </w:t>
      </w:r>
      <w:r w:rsidRPr="00D86DCE">
        <w:tab/>
      </w:r>
      <w:r>
        <w:fldChar w:fldCharType="begin">
          <w:ffData>
            <w:name w:val=""/>
            <w:enabled/>
            <w:calcOnExit w:val="0"/>
            <w:textInput>
              <w:default w:val="[Bidder Name]"/>
            </w:textInput>
          </w:ffData>
        </w:fldChar>
      </w:r>
      <w:r>
        <w:instrText xml:space="preserve"> FORMTEXT </w:instrText>
      </w:r>
      <w:r>
        <w:fldChar w:fldCharType="separate"/>
      </w:r>
      <w:r>
        <w:rPr>
          <w:noProof/>
        </w:rPr>
        <w:t>[Bidder Name]</w:t>
      </w:r>
      <w:r>
        <w:fldChar w:fldCharType="end"/>
      </w:r>
      <w:r>
        <w:rPr>
          <w:sz w:val="20"/>
          <w:szCs w:val="20"/>
        </w:rPr>
        <w:t xml:space="preserve"> </w:t>
      </w:r>
      <w:r w:rsidRPr="00D86DCE">
        <w:t xml:space="preserve">Response to HCA </w:t>
      </w:r>
      <w:r>
        <w:t>RFP 2022HCA</w:t>
      </w:r>
      <w:r w:rsidR="00976E7A">
        <w:t>34</w:t>
      </w:r>
    </w:p>
    <w:p w14:paraId="323CF0A4" w14:textId="77777777" w:rsidR="00300095" w:rsidRPr="00AE592F" w:rsidRDefault="00300095" w:rsidP="009F5D95">
      <w:pPr>
        <w:spacing w:before="160" w:after="160"/>
        <w:rPr>
          <w:rStyle w:val="SubtleReference"/>
        </w:rPr>
      </w:pPr>
      <w:r w:rsidRPr="00AE592F">
        <w:rPr>
          <w:rStyle w:val="SubtleReference"/>
        </w:rPr>
        <w:t>Note:</w:t>
      </w:r>
      <w:r w:rsidR="00A81522">
        <w:rPr>
          <w:rStyle w:val="SubtleReference"/>
        </w:rPr>
        <w:t xml:space="preserv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66E8867D" w14:textId="77777777" w:rsidR="009B3AFA" w:rsidRDefault="009B3AFA" w:rsidP="00B547E8">
      <w:pPr>
        <w:pStyle w:val="TOC1"/>
      </w:pPr>
    </w:p>
    <w:p w14:paraId="017C4B1F" w14:textId="77777777" w:rsidR="009A6D0C" w:rsidRDefault="009A6D0C" w:rsidP="008F79CC">
      <w:pPr>
        <w:sectPr w:rsidR="009A6D0C" w:rsidSect="00017DEF">
          <w:headerReference w:type="even" r:id="rId15"/>
          <w:headerReference w:type="default" r:id="rId16"/>
          <w:footerReference w:type="default" r:id="rId17"/>
          <w:headerReference w:type="first" r:id="rId18"/>
          <w:pgSz w:w="12240" w:h="15840" w:code="1"/>
          <w:pgMar w:top="1440" w:right="1440" w:bottom="720" w:left="1440" w:header="720" w:footer="288" w:gutter="0"/>
          <w:cols w:space="720"/>
          <w:docGrid w:linePitch="360"/>
        </w:sectPr>
      </w:pPr>
    </w:p>
    <w:p w14:paraId="185A9258" w14:textId="2DDAA7EF" w:rsidR="00615D54" w:rsidRPr="00AE592F" w:rsidRDefault="001770EE" w:rsidP="008F79CC">
      <w:pPr>
        <w:pStyle w:val="Title"/>
      </w:pPr>
      <w:bookmarkStart w:id="4" w:name="_Toc410209848"/>
      <w:r w:rsidRPr="00AE592F">
        <w:lastRenderedPageBreak/>
        <w:t xml:space="preserve">Contract </w:t>
      </w:r>
      <w:r w:rsidR="003E2308" w:rsidRPr="00AE592F">
        <w:t>#K</w:t>
      </w:r>
      <w:r w:rsidR="003B158A">
        <w:fldChar w:fldCharType="begin">
          <w:ffData>
            <w:name w:val="Text12"/>
            <w:enabled/>
            <w:calcOnExit w:val="0"/>
            <w:textInput/>
          </w:ffData>
        </w:fldChar>
      </w:r>
      <w:bookmarkStart w:id="5" w:name="Text12"/>
      <w:r w:rsidR="003B158A">
        <w:instrText xml:space="preserve"> FORMTEXT </w:instrText>
      </w:r>
      <w:r w:rsidR="003B158A">
        <w:fldChar w:fldCharType="separate"/>
      </w:r>
      <w:r w:rsidR="003B158A">
        <w:rPr>
          <w:noProof/>
        </w:rPr>
        <w:t> </w:t>
      </w:r>
      <w:r w:rsidR="003B158A">
        <w:rPr>
          <w:noProof/>
        </w:rPr>
        <w:t> </w:t>
      </w:r>
      <w:r w:rsidR="003B158A">
        <w:rPr>
          <w:noProof/>
        </w:rPr>
        <w:t> </w:t>
      </w:r>
      <w:r w:rsidR="003B158A">
        <w:rPr>
          <w:noProof/>
        </w:rPr>
        <w:t> </w:t>
      </w:r>
      <w:r w:rsidR="003B158A">
        <w:rPr>
          <w:noProof/>
        </w:rPr>
        <w:t> </w:t>
      </w:r>
      <w:r w:rsidR="003B158A">
        <w:fldChar w:fldCharType="end"/>
      </w:r>
      <w:bookmarkEnd w:id="5"/>
      <w:r w:rsidR="00493266">
        <w:fldChar w:fldCharType="begin"/>
      </w:r>
      <w:r w:rsidR="00493266">
        <w:instrText xml:space="preserve"> Ref </w:instrText>
      </w:r>
      <w:r w:rsidR="00493266" w:rsidRPr="00493266">
        <w:instrText>KNumber</w:instrText>
      </w:r>
      <w:r w:rsidR="00493266">
        <w:instrText xml:space="preserve"> </w:instrText>
      </w:r>
      <w:r w:rsidR="00493266">
        <w:fldChar w:fldCharType="separate"/>
      </w:r>
      <w:r w:rsidR="008B7A0A">
        <w:rPr>
          <w:noProof/>
        </w:rPr>
        <w:t xml:space="preserve">     </w:t>
      </w:r>
      <w:r w:rsidR="00493266">
        <w:fldChar w:fldCharType="end"/>
      </w:r>
      <w:r w:rsidRPr="00AE592F">
        <w:t xml:space="preserve"> for</w:t>
      </w:r>
      <w:bookmarkStart w:id="6" w:name="_Toc410209849"/>
      <w:bookmarkEnd w:id="4"/>
      <w:r w:rsidR="00AE592F">
        <w:t xml:space="preserve"> </w:t>
      </w:r>
      <w:r w:rsidR="00FA6CB2">
        <w:t>Pro Bono Counseling</w:t>
      </w:r>
      <w:r w:rsidRPr="00AE592F">
        <w:t xml:space="preserve"> Services</w:t>
      </w:r>
      <w:bookmarkEnd w:id="6"/>
    </w:p>
    <w:p w14:paraId="65AD08A5" w14:textId="77777777" w:rsidR="0004023A" w:rsidRDefault="0004023A" w:rsidP="00FD6174">
      <w:pPr>
        <w:pStyle w:val="Heading1"/>
        <w:numPr>
          <w:ilvl w:val="0"/>
          <w:numId w:val="0"/>
        </w:numPr>
      </w:pPr>
      <w:bookmarkStart w:id="7" w:name="_Toc114566935"/>
      <w:r w:rsidRPr="000723DF">
        <w:t>Recitals</w:t>
      </w:r>
      <w:bookmarkEnd w:id="7"/>
    </w:p>
    <w:p w14:paraId="2B64B0FE" w14:textId="0E4899BA" w:rsidR="00FA6CB2" w:rsidRPr="002E6036" w:rsidRDefault="00FA6CB2" w:rsidP="00FA6CB2">
      <w:pPr>
        <w:spacing w:before="240"/>
      </w:pPr>
      <w:r w:rsidRPr="002E6036">
        <w:t xml:space="preserve">The state of Washington, acting by and through the Health Care Authority (HCA), issued a Request for Proposals (RFP) dated </w:t>
      </w:r>
      <w:r w:rsidRPr="002E6036">
        <w:fldChar w:fldCharType="begin">
          <w:ffData>
            <w:name w:val=""/>
            <w:enabled/>
            <w:calcOnExit w:val="0"/>
            <w:textInput>
              <w:default w:val="[date]"/>
            </w:textInput>
          </w:ffData>
        </w:fldChar>
      </w:r>
      <w:r w:rsidRPr="002E6036">
        <w:instrText xml:space="preserve"> FORMTEXT </w:instrText>
      </w:r>
      <w:r w:rsidRPr="002E6036">
        <w:fldChar w:fldCharType="separate"/>
      </w:r>
      <w:r w:rsidRPr="002E6036">
        <w:t>[date]</w:t>
      </w:r>
      <w:r w:rsidRPr="002E6036">
        <w:fldChar w:fldCharType="end"/>
      </w:r>
      <w:r w:rsidRPr="002E6036">
        <w:t xml:space="preserve">, (Exhibit A) for the purpose of purchasing </w:t>
      </w:r>
      <w:r w:rsidR="00976E7A">
        <w:t>Behavioral Health</w:t>
      </w:r>
      <w:r w:rsidRPr="002E6036">
        <w:t xml:space="preserve"> Counseling Services in accordance with its authority under chapters 39.26 and 41.05 RCW.</w:t>
      </w:r>
    </w:p>
    <w:p w14:paraId="50E6DD1C" w14:textId="3FD7BA50" w:rsidR="00FA6CB2" w:rsidRPr="002E6036" w:rsidRDefault="00FA6CB2" w:rsidP="00FA6CB2">
      <w:pPr>
        <w:spacing w:before="240"/>
      </w:pPr>
      <w:r w:rsidRPr="002E6036">
        <w:fldChar w:fldCharType="begin">
          <w:ffData>
            <w:name w:val=""/>
            <w:enabled/>
            <w:calcOnExit w:val="0"/>
            <w:textInput>
              <w:default w:val="[Contractor Name]"/>
            </w:textInput>
          </w:ffData>
        </w:fldChar>
      </w:r>
      <w:r w:rsidRPr="002E6036">
        <w:instrText xml:space="preserve"> FORMTEXT </w:instrText>
      </w:r>
      <w:r w:rsidRPr="002E6036">
        <w:fldChar w:fldCharType="separate"/>
      </w:r>
      <w:r w:rsidRPr="002E6036">
        <w:t>[Contractor Name]</w:t>
      </w:r>
      <w:r w:rsidRPr="002E6036">
        <w:fldChar w:fldCharType="end"/>
      </w:r>
      <w:r w:rsidRPr="002E6036">
        <w:t xml:space="preserve"> submitted a timely Response to HCA’s RFP 2022HCA</w:t>
      </w:r>
      <w:r w:rsidR="00976E7A">
        <w:t>34</w:t>
      </w:r>
      <w:r w:rsidRPr="002E6036">
        <w:t xml:space="preserve"> (Exhibit B).</w:t>
      </w:r>
    </w:p>
    <w:p w14:paraId="43BD5709" w14:textId="4E7B2E47" w:rsidR="00FA6CB2" w:rsidRPr="002E6036" w:rsidRDefault="00FA6CB2" w:rsidP="00FA6CB2">
      <w:pPr>
        <w:spacing w:before="240"/>
      </w:pPr>
      <w:r w:rsidRPr="002E6036">
        <w:t>HCA evaluated all properly submitted Responses to the above-referenced RF</w:t>
      </w:r>
      <w:r w:rsidR="00976E7A">
        <w:t>P</w:t>
      </w:r>
      <w:r w:rsidRPr="002E6036">
        <w:t xml:space="preserve"> and has identified </w:t>
      </w:r>
      <w:r w:rsidRPr="002E6036">
        <w:fldChar w:fldCharType="begin">
          <w:ffData>
            <w:name w:val=""/>
            <w:enabled/>
            <w:calcOnExit w:val="0"/>
            <w:textInput>
              <w:default w:val="[Contractor Name]"/>
            </w:textInput>
          </w:ffData>
        </w:fldChar>
      </w:r>
      <w:r w:rsidRPr="002E6036">
        <w:instrText xml:space="preserve"> FORMTEXT </w:instrText>
      </w:r>
      <w:r w:rsidRPr="002E6036">
        <w:fldChar w:fldCharType="separate"/>
      </w:r>
      <w:r w:rsidRPr="002E6036">
        <w:t>[Contractor Name]</w:t>
      </w:r>
      <w:r w:rsidRPr="002E6036">
        <w:fldChar w:fldCharType="end"/>
      </w:r>
      <w:r w:rsidRPr="002E6036">
        <w:t xml:space="preserve"> as the Apparent Successful Bidder.</w:t>
      </w:r>
    </w:p>
    <w:p w14:paraId="51C0C245" w14:textId="77777777" w:rsidR="00FA6CB2" w:rsidRPr="002E6036" w:rsidRDefault="00FA6CB2" w:rsidP="00FA6CB2">
      <w:pPr>
        <w:spacing w:before="240"/>
      </w:pPr>
      <w:r w:rsidRPr="002E6036">
        <w:t xml:space="preserve">HCA has determined that </w:t>
      </w:r>
      <w:proofErr w:type="gramStart"/>
      <w:r w:rsidRPr="002E6036">
        <w:t>entering into</w:t>
      </w:r>
      <w:proofErr w:type="gramEnd"/>
      <w:r w:rsidRPr="002E6036">
        <w:t xml:space="preserve"> a Contract with </w:t>
      </w:r>
      <w:r w:rsidRPr="002E6036">
        <w:fldChar w:fldCharType="begin">
          <w:ffData>
            <w:name w:val=""/>
            <w:enabled/>
            <w:calcOnExit w:val="0"/>
            <w:textInput>
              <w:default w:val="[Contractor Name]"/>
            </w:textInput>
          </w:ffData>
        </w:fldChar>
      </w:r>
      <w:r w:rsidRPr="002E6036">
        <w:instrText xml:space="preserve"> FORMTEXT </w:instrText>
      </w:r>
      <w:r w:rsidRPr="002E6036">
        <w:fldChar w:fldCharType="separate"/>
      </w:r>
      <w:r w:rsidRPr="002E6036">
        <w:t>[Contractor Name]</w:t>
      </w:r>
      <w:r w:rsidRPr="002E6036">
        <w:fldChar w:fldCharType="end"/>
      </w:r>
      <w:r w:rsidRPr="002E6036">
        <w:t xml:space="preserve"> will meet HCA’s needs and will be in the State’s best interest.</w:t>
      </w:r>
    </w:p>
    <w:p w14:paraId="6AE9AE46" w14:textId="6A0D704D" w:rsidR="00FA6CB2" w:rsidRPr="002E6036" w:rsidRDefault="00FA6CB2" w:rsidP="00FA6CB2">
      <w:pPr>
        <w:spacing w:before="240"/>
      </w:pPr>
      <w:r w:rsidRPr="002E6036">
        <w:t xml:space="preserve">NOW THEREFORE, HCA awards to </w:t>
      </w:r>
      <w:r w:rsidRPr="002E6036">
        <w:fldChar w:fldCharType="begin">
          <w:ffData>
            <w:name w:val=""/>
            <w:enabled/>
            <w:calcOnExit w:val="0"/>
            <w:textInput>
              <w:default w:val="[Contractor Name]"/>
            </w:textInput>
          </w:ffData>
        </w:fldChar>
      </w:r>
      <w:r w:rsidRPr="002E6036">
        <w:instrText xml:space="preserve"> FORMTEXT </w:instrText>
      </w:r>
      <w:r w:rsidRPr="002E6036">
        <w:fldChar w:fldCharType="separate"/>
      </w:r>
      <w:r w:rsidRPr="002E6036">
        <w:t>[Contractor Name]</w:t>
      </w:r>
      <w:r w:rsidRPr="002E6036">
        <w:fldChar w:fldCharType="end"/>
      </w:r>
      <w:r w:rsidRPr="002E6036">
        <w:t xml:space="preserve"> this Contract, the </w:t>
      </w:r>
      <w:proofErr w:type="gramStart"/>
      <w:r w:rsidRPr="002E6036">
        <w:t>terms</w:t>
      </w:r>
      <w:proofErr w:type="gramEnd"/>
      <w:r w:rsidRPr="002E6036">
        <w:t xml:space="preserve"> and conditions of which will govern Contractor’s providing to HCA the </w:t>
      </w:r>
      <w:r w:rsidR="00976E7A">
        <w:t>Behavioral Health</w:t>
      </w:r>
      <w:r w:rsidR="00976E7A" w:rsidRPr="002E6036">
        <w:t xml:space="preserve"> Counseling Services</w:t>
      </w:r>
      <w:r w:rsidRPr="002E6036">
        <w:t xml:space="preserve">. </w:t>
      </w:r>
    </w:p>
    <w:p w14:paraId="21CFB223" w14:textId="77777777" w:rsidR="00FA6CB2" w:rsidRPr="002E6036" w:rsidRDefault="00FA6CB2" w:rsidP="00FA6CB2">
      <w:pPr>
        <w:spacing w:before="240"/>
      </w:pPr>
      <w:r w:rsidRPr="002E6036">
        <w:t>IN CONSIDERATION of the mutual promises as set forth in this Contract, the parties agree as follows:</w:t>
      </w:r>
    </w:p>
    <w:p w14:paraId="37F1A230" w14:textId="77777777" w:rsidR="00FA6CB2" w:rsidRPr="002E6036" w:rsidRDefault="00FA6CB2" w:rsidP="00FA6CB2">
      <w:pPr>
        <w:spacing w:before="240"/>
      </w:pPr>
      <w:r w:rsidRPr="002E6036">
        <w:t xml:space="preserve">The Contractor will provide the services and staff as described in Schedule A: </w:t>
      </w:r>
      <w:r w:rsidRPr="002E6036">
        <w:rPr>
          <w:i/>
        </w:rPr>
        <w:t>Statement of Work</w:t>
      </w:r>
      <w:r w:rsidRPr="002E6036">
        <w:t>.</w:t>
      </w:r>
    </w:p>
    <w:p w14:paraId="7C02888B" w14:textId="77777777" w:rsidR="00117287" w:rsidRPr="00FD6174" w:rsidRDefault="00FD6174" w:rsidP="00FD6174">
      <w:pPr>
        <w:pStyle w:val="Heading1"/>
        <w:numPr>
          <w:ilvl w:val="0"/>
          <w:numId w:val="9"/>
        </w:numPr>
      </w:pPr>
      <w:bookmarkStart w:id="8" w:name="_Toc114566936"/>
      <w:r w:rsidRPr="00FD6174">
        <w:t>Statement of Work (SOW)</w:t>
      </w:r>
      <w:bookmarkEnd w:id="8"/>
    </w:p>
    <w:p w14:paraId="083D495D" w14:textId="77777777" w:rsidR="00117287" w:rsidRPr="00017DEF" w:rsidRDefault="00117287" w:rsidP="00017DEF">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32343AD8" w14:textId="77777777" w:rsidR="00CC2912" w:rsidRDefault="00FD6174" w:rsidP="00FD6174">
      <w:pPr>
        <w:pStyle w:val="Heading1"/>
      </w:pPr>
      <w:bookmarkStart w:id="9" w:name="_Ref93657760"/>
      <w:bookmarkStart w:id="10" w:name="_Toc114566937"/>
      <w:bookmarkStart w:id="11" w:name="_Toc410209850"/>
      <w:r>
        <w:t>Definitions</w:t>
      </w:r>
      <w:bookmarkEnd w:id="9"/>
      <w:bookmarkEnd w:id="10"/>
    </w:p>
    <w:p w14:paraId="15CD0F33" w14:textId="77777777" w:rsidR="004B205A" w:rsidRDefault="004B205A" w:rsidP="00017DEF">
      <w:pPr>
        <w:pStyle w:val="H1paragraph"/>
      </w:pPr>
      <w:r w:rsidRPr="0017298E">
        <w:rPr>
          <w:b/>
        </w:rPr>
        <w:t>“Authorized Representative”</w:t>
      </w:r>
      <w:r w:rsidRPr="0017298E">
        <w:t xml:space="preserve"> means a person to whom signature authority has been delegated in writing acting within the limits of his/her authority.</w:t>
      </w:r>
    </w:p>
    <w:p w14:paraId="76CCC5E8" w14:textId="77777777" w:rsidR="00EC744A" w:rsidRDefault="00272080" w:rsidP="00017DEF">
      <w:pPr>
        <w:pStyle w:val="H1paragraph"/>
      </w:pPr>
      <w:r w:rsidRPr="00313472">
        <w:rPr>
          <w:b/>
        </w:rPr>
        <w:t xml:space="preserve">“Breach” </w:t>
      </w:r>
      <w:r w:rsidRPr="00313472">
        <w:t xml:space="preserve">means 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14:paraId="28D13FD5" w14:textId="77777777" w:rsidR="00193CC6" w:rsidRDefault="00377095" w:rsidP="00017DEF">
      <w:pPr>
        <w:pStyle w:val="H1paragraph"/>
      </w:pPr>
      <w:r w:rsidRPr="00E55414">
        <w:rPr>
          <w:b/>
        </w:rPr>
        <w:t>“</w:t>
      </w:r>
      <w:r w:rsidR="00193CC6" w:rsidRPr="00E55414">
        <w:rPr>
          <w:b/>
        </w:rPr>
        <w:t>Business Associate”</w:t>
      </w:r>
      <w:r w:rsidR="00193CC6" w:rsidRPr="00E55414">
        <w:t xml:space="preserve"> means a Business Associate as defined in 45 CFR 160.103, who performs or assists in the performance of an activity for or on behalf of HCA, a Covered Entity, that involves the use or disclosure of protected health information (PHI).</w:t>
      </w:r>
      <w:r w:rsidR="00A81522">
        <w:t xml:space="preserve"> </w:t>
      </w:r>
      <w:r w:rsidR="00193CC6" w:rsidRPr="00E55414">
        <w:t>Any reference to Business Associate in this DSA includes Business Associate’s employees, agents, officers, Subcontractors, third party contractors, volunteers, or directors.</w:t>
      </w:r>
    </w:p>
    <w:p w14:paraId="7E8A8D3E" w14:textId="77777777" w:rsidR="004B205A" w:rsidRDefault="004B205A" w:rsidP="00017DEF">
      <w:pPr>
        <w:pStyle w:val="H1paragraph"/>
      </w:pPr>
      <w:r w:rsidRPr="000B00D5">
        <w:rPr>
          <w:b/>
        </w:rPr>
        <w:lastRenderedPageBreak/>
        <w:t>“Business Days and Hours”</w:t>
      </w:r>
      <w:r w:rsidRPr="000B00D5">
        <w:t xml:space="preserve"> </w:t>
      </w:r>
      <w:r>
        <w:t>means</w:t>
      </w:r>
      <w:r w:rsidRPr="000B00D5">
        <w:t xml:space="preserve"> Monday through Friday, 8:00 a.m. to 5:00 p.m., Pacific Time, except for holidays observed by the state of Washington.</w:t>
      </w:r>
    </w:p>
    <w:p w14:paraId="24596C93" w14:textId="77777777" w:rsidR="004B205A" w:rsidRDefault="004B205A" w:rsidP="00017DEF">
      <w:pPr>
        <w:pStyle w:val="H1paragraph"/>
      </w:pPr>
      <w:r w:rsidRPr="00BF7BE4">
        <w:rPr>
          <w:b/>
        </w:rPr>
        <w:t xml:space="preserve">“Centers for Medicare and Medicaid Services” </w:t>
      </w:r>
      <w:r w:rsidRPr="00BF7BE4">
        <w:t>or</w:t>
      </w:r>
      <w:r w:rsidRPr="00BF7BE4">
        <w:rPr>
          <w:b/>
        </w:rPr>
        <w:t xml:space="preserve"> “CMS” </w:t>
      </w:r>
      <w:r w:rsidRPr="00BF7BE4">
        <w:t xml:space="preserve">means the federal office under the Secretary of the United States Department of Health and Human Services, responsible for </w:t>
      </w:r>
      <w:r>
        <w:t>the Medicare and Medicaid programs</w:t>
      </w:r>
      <w:r w:rsidRPr="00BF7BE4">
        <w:t>.</w:t>
      </w:r>
    </w:p>
    <w:p w14:paraId="15A7105B" w14:textId="77777777" w:rsidR="00B8140E" w:rsidRDefault="00B8140E" w:rsidP="00017DEF">
      <w:pPr>
        <w:pStyle w:val="H1paragraph"/>
      </w:pPr>
      <w:r w:rsidRPr="00B20C78">
        <w:rPr>
          <w:b/>
        </w:rPr>
        <w:t>“CFR”</w:t>
      </w:r>
      <w:r w:rsidRPr="00B20C78">
        <w:t xml:space="preserve"> means the Code of Federal Regulations.</w:t>
      </w:r>
      <w:r w:rsidR="00A81522">
        <w:t xml:space="preserve"> </w:t>
      </w:r>
      <w:r w:rsidRPr="00B20C78">
        <w:t xml:space="preserve">All references in this Contract to CFR chapters or sections include any successor, amended, or replacement regulation. The CFR may be accessed at </w:t>
      </w:r>
      <w:hyperlink r:id="rId19" w:history="1">
        <w:r w:rsidRPr="00B20C78">
          <w:rPr>
            <w:color w:val="0000FF"/>
            <w:u w:val="single"/>
          </w:rPr>
          <w:t>http://www.ecfr.gov/cgi-bin/ECFR?page=browse</w:t>
        </w:r>
      </w:hyperlink>
      <w:r w:rsidR="005C7F72">
        <w:rPr>
          <w:color w:val="0000FF"/>
          <w:u w:val="single"/>
        </w:rPr>
        <w:t>.</w:t>
      </w:r>
      <w:r w:rsidRPr="00B20C78">
        <w:t xml:space="preserve"> </w:t>
      </w:r>
    </w:p>
    <w:p w14:paraId="452B3B70" w14:textId="77777777" w:rsidR="00E0697F" w:rsidRDefault="004B205A" w:rsidP="00017DEF">
      <w:pPr>
        <w:pStyle w:val="H1paragraph"/>
      </w:pPr>
      <w:r w:rsidRPr="00AD6A45">
        <w:rPr>
          <w:b/>
        </w:rPr>
        <w:t xml:space="preserve">“Confidential Information” </w:t>
      </w:r>
      <w:r w:rsidRPr="00AD6A45">
        <w:t>means 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2694235D" w14:textId="77777777" w:rsidR="004B205A" w:rsidRDefault="004B205A" w:rsidP="00017DEF">
      <w:pPr>
        <w:pStyle w:val="H1paragraph"/>
      </w:pPr>
      <w:r w:rsidRPr="000B00D5">
        <w:rPr>
          <w:b/>
        </w:rPr>
        <w:t xml:space="preserve">“Contract” </w:t>
      </w:r>
      <w:r>
        <w:t>means</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14:paraId="1C1D5AF0" w14:textId="77777777" w:rsidR="00CC2912" w:rsidRDefault="005A5F16" w:rsidP="00017DEF">
      <w:pPr>
        <w:pStyle w:val="H1paragraph"/>
      </w:pPr>
      <w:r>
        <w:t>“</w:t>
      </w:r>
      <w:r w:rsidR="00CC2912" w:rsidRPr="000B00D5">
        <w:rPr>
          <w:b/>
        </w:rPr>
        <w:t>Contractor</w:t>
      </w:r>
      <w:r w:rsidR="00CE2C4C">
        <w:rPr>
          <w:b/>
        </w:rPr>
        <w:t>”</w:t>
      </w:r>
      <w:r w:rsidR="00CC2912" w:rsidRPr="000B00D5">
        <w:t xml:space="preserve"> </w:t>
      </w:r>
      <w:r w:rsidR="00CC2912">
        <w:t>means</w:t>
      </w:r>
      <w:r w:rsidR="00A81522">
        <w:t xml:space="preserve"> </w:t>
      </w:r>
      <w:r w:rsidR="00A81522">
        <w:fldChar w:fldCharType="begin">
          <w:ffData>
            <w:name w:val="Text11"/>
            <w:enabled/>
            <w:calcOnExit w:val="0"/>
            <w:textInput>
              <w:default w:val="[Contractor Name]"/>
            </w:textInput>
          </w:ffData>
        </w:fldChar>
      </w:r>
      <w:bookmarkStart w:id="12" w:name="Text11"/>
      <w:r w:rsidR="00A81522">
        <w:instrText xml:space="preserve"> FORMTEXT </w:instrText>
      </w:r>
      <w:r w:rsidR="00A81522">
        <w:fldChar w:fldCharType="separate"/>
      </w:r>
      <w:r w:rsidR="00A81522">
        <w:t>[Contractor Name]</w:t>
      </w:r>
      <w:r w:rsidR="00A81522">
        <w:fldChar w:fldCharType="end"/>
      </w:r>
      <w:bookmarkEnd w:id="12"/>
      <w:r w:rsidR="00924784">
        <w:t xml:space="preserve">, its employees and agents. Contractor includes </w:t>
      </w:r>
      <w:r w:rsidR="00CC2912">
        <w:t>any</w:t>
      </w:r>
      <w:r w:rsidR="00CC2912" w:rsidRPr="000B00D5">
        <w:t xml:space="preserve"> firm, provider, organization, individual or other entity performing services under this Contract. It </w:t>
      </w:r>
      <w:r w:rsidR="00924784">
        <w:t xml:space="preserve">also </w:t>
      </w:r>
      <w:r w:rsidR="00CC2912" w:rsidRPr="000B00D5">
        <w:t>include</w:t>
      </w:r>
      <w:r w:rsidR="00CC2912">
        <w:t>s</w:t>
      </w:r>
      <w:r w:rsidR="00CC2912" w:rsidRPr="000B00D5">
        <w:t xml:space="preserve"> any </w:t>
      </w:r>
      <w:r w:rsidR="00CC2912">
        <w:t>Subcontractor</w:t>
      </w:r>
      <w:r w:rsidR="00CC2912" w:rsidRPr="000B00D5">
        <w:t xml:space="preserve"> retained by </w:t>
      </w:r>
      <w:r w:rsidR="00924784">
        <w:t>Contractor</w:t>
      </w:r>
      <w:r w:rsidR="00CC2912" w:rsidRPr="000B00D5">
        <w:t xml:space="preserve"> as permitted under the terms of this Contract.</w:t>
      </w:r>
    </w:p>
    <w:p w14:paraId="2D366CD9" w14:textId="77777777" w:rsidR="00CE4189" w:rsidRDefault="00CE4189" w:rsidP="00017DEF">
      <w:pPr>
        <w:pStyle w:val="H1paragraph"/>
      </w:pPr>
      <w:r w:rsidRPr="00CE4189">
        <w:rPr>
          <w:b/>
        </w:rPr>
        <w:t>“Covered entity”</w:t>
      </w:r>
      <w:r w:rsidRPr="00CE4189">
        <w:t xml:space="preserve"> means a health plan, a health care clearinghouse or a health care provider who transmits any health information in electronic form to carry out financial or administrative activities related to health care</w:t>
      </w:r>
      <w:r w:rsidR="00B20C78">
        <w:t>,</w:t>
      </w:r>
      <w:r w:rsidRPr="00CE4189">
        <w:t xml:space="preserve"> as defined in 45 CFR 160.103.</w:t>
      </w:r>
    </w:p>
    <w:p w14:paraId="1BFA9B7F" w14:textId="77777777" w:rsidR="00367882" w:rsidRDefault="00D77BFF" w:rsidP="00017DEF">
      <w:pPr>
        <w:pStyle w:val="H1paragraph"/>
      </w:pPr>
      <w:r w:rsidRPr="00D97758">
        <w:rPr>
          <w:b/>
        </w:rPr>
        <w:t>“Data”</w:t>
      </w:r>
      <w:r w:rsidR="00DF09BA">
        <w:rPr>
          <w:b/>
        </w:rPr>
        <w:t xml:space="preserve"> </w:t>
      </w:r>
      <w:r w:rsidR="00EC744A" w:rsidRPr="00D97758">
        <w:t>means</w:t>
      </w:r>
      <w:r w:rsidR="00367882" w:rsidRPr="00D97758">
        <w:t xml:space="preserve"> information produced, furnished, acquired, or used by Contractor in meeting requirements under this Contract.</w:t>
      </w:r>
    </w:p>
    <w:p w14:paraId="782C28BB" w14:textId="77777777" w:rsidR="00CC2912" w:rsidRDefault="00CC2912" w:rsidP="00017DEF">
      <w:pPr>
        <w:pStyle w:val="H1paragraph"/>
      </w:pPr>
      <w:r w:rsidRPr="000B00D5">
        <w:rPr>
          <w:b/>
        </w:rPr>
        <w:t xml:space="preserve">“Effective Date” </w:t>
      </w:r>
      <w:r>
        <w:t>means</w:t>
      </w:r>
      <w:r w:rsidRPr="000B00D5">
        <w:t xml:space="preserve"> the first date this Contract is in full force and effect. It may be a specific date agreed to by the parties; or, if not so specified, the date of the last signature of a party to this Contract.</w:t>
      </w:r>
    </w:p>
    <w:p w14:paraId="512386B8" w14:textId="77777777" w:rsidR="003D0B36" w:rsidRDefault="003D0B36" w:rsidP="00017DEF">
      <w:pPr>
        <w:pStyle w:val="H1paragraph"/>
        <w:rPr>
          <w:b/>
        </w:rPr>
      </w:pPr>
      <w:r w:rsidRPr="00017DEF">
        <w:rPr>
          <w:b/>
        </w:rPr>
        <w:t>“HCA Contract Manager”</w:t>
      </w:r>
      <w:r w:rsidRPr="00017DEF">
        <w:t xml:space="preserve"> means the individual identified on the cover page of this Contract who will provide oversight of the Contractor’s activities conducted under this Contract.</w:t>
      </w:r>
    </w:p>
    <w:p w14:paraId="5AF41330" w14:textId="77777777" w:rsidR="00CC2912" w:rsidRDefault="00CC2912" w:rsidP="00017DEF">
      <w:pPr>
        <w:pStyle w:val="H1paragraph"/>
      </w:pPr>
      <w:r w:rsidRPr="000B00D5">
        <w:rPr>
          <w:b/>
        </w:rPr>
        <w:t>“Health Care Authority</w:t>
      </w:r>
      <w:r w:rsidR="00CE2C4C">
        <w:rPr>
          <w:b/>
        </w:rPr>
        <w:t>”</w:t>
      </w:r>
      <w:r>
        <w:rPr>
          <w:b/>
        </w:rPr>
        <w:t xml:space="preserve"> </w:t>
      </w:r>
      <w:r w:rsidRPr="007E661B">
        <w:t>or</w:t>
      </w:r>
      <w:r>
        <w:rPr>
          <w:b/>
        </w:rPr>
        <w:t xml:space="preserve"> “</w:t>
      </w:r>
      <w:r w:rsidRPr="000B00D5">
        <w:rPr>
          <w:b/>
        </w:rPr>
        <w:t>HCA</w:t>
      </w:r>
      <w:r>
        <w:rPr>
          <w:b/>
        </w:rPr>
        <w:t>”</w:t>
      </w:r>
      <w:r w:rsidRPr="000B00D5">
        <w:t xml:space="preserve"> </w:t>
      </w:r>
      <w:r>
        <w:t>means</w:t>
      </w:r>
      <w:r w:rsidRPr="000B00D5">
        <w:t xml:space="preserve"> the Washington State Health Care Authority, any division, section, office, unit or other entity of HCA, or any of the officers or other officials lawfully representing HCA.</w:t>
      </w:r>
    </w:p>
    <w:p w14:paraId="60910A2D" w14:textId="77777777" w:rsidR="0026484F" w:rsidRDefault="0026484F" w:rsidP="00017DEF">
      <w:pPr>
        <w:pStyle w:val="H1paragraph"/>
      </w:pPr>
      <w:r w:rsidRPr="00C07CEB">
        <w:rPr>
          <w:b/>
        </w:rPr>
        <w:lastRenderedPageBreak/>
        <w:t>"Overpayment"</w:t>
      </w:r>
      <w:r w:rsidRPr="00C07CEB">
        <w:t xml:space="preserve"> means any payment or benefit to the Contractor in excess of that to which the Contractor is entitled by law, rule, or this Contract, including amounts in dispute.</w:t>
      </w:r>
    </w:p>
    <w:p w14:paraId="37405636" w14:textId="77777777" w:rsidR="00CC2912" w:rsidRDefault="00CC2912" w:rsidP="00017DEF">
      <w:pPr>
        <w:pStyle w:val="H1paragraph"/>
      </w:pPr>
      <w:r w:rsidRPr="009978C3">
        <w:rPr>
          <w:b/>
        </w:rPr>
        <w:t>“Proprietary Information”</w:t>
      </w:r>
      <w:r>
        <w:t xml:space="preserve"> means </w:t>
      </w:r>
      <w:r w:rsidRPr="009978C3">
        <w:t xml:space="preserve">information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14:paraId="3A3824BE" w14:textId="77777777" w:rsidR="005E0C02" w:rsidRDefault="005E0C02" w:rsidP="00017DEF">
      <w:pPr>
        <w:pStyle w:val="H1paragraph"/>
      </w:pPr>
      <w:r w:rsidRPr="00342CD7">
        <w:t>“</w:t>
      </w:r>
      <w:r w:rsidRPr="00342CD7">
        <w:rPr>
          <w:b/>
        </w:rPr>
        <w:t>Protected Health Information</w:t>
      </w:r>
      <w:r w:rsidRPr="00342CD7">
        <w:t xml:space="preserve">” or </w:t>
      </w:r>
      <w:r w:rsidRPr="00342CD7">
        <w:rPr>
          <w:b/>
        </w:rPr>
        <w:t>“PHI”</w:t>
      </w:r>
      <w:r w:rsidRPr="00342CD7">
        <w:t xml:space="preserve"> means </w:t>
      </w:r>
      <w:r w:rsidR="00250BBA" w:rsidRPr="00342CD7">
        <w:t xml:space="preserve">individually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PHI is information transmitted, maintained, or stored in any form or medium. 45 CFR 164.501. PHI does not include education records covered by the Family Educational Rights and Privacy Act, as amended, 20 USC 1232g(a)(4)(b)(iv).</w:t>
      </w:r>
    </w:p>
    <w:p w14:paraId="2D78A07B" w14:textId="77777777" w:rsidR="00FA6CB2" w:rsidRDefault="00FA6CB2" w:rsidP="00FA6CB2">
      <w:pPr>
        <w:pStyle w:val="H1paragraph"/>
      </w:pPr>
      <w:r>
        <w:rPr>
          <w:b/>
        </w:rPr>
        <w:t xml:space="preserve">“Response” </w:t>
      </w:r>
      <w:r w:rsidRPr="006D4EC3">
        <w:t>means</w:t>
      </w:r>
      <w:r>
        <w:t xml:space="preserve"> Contractor’s Response to HCA’s </w:t>
      </w:r>
      <w:r w:rsidRPr="007B39A1">
        <w:rPr>
          <w:b/>
          <w:bCs/>
          <w:szCs w:val="24"/>
        </w:rPr>
        <w:t>RFP 2022HCA28</w:t>
      </w:r>
      <w:r>
        <w:rPr>
          <w:szCs w:val="24"/>
        </w:rPr>
        <w:t xml:space="preserve"> for Pro Bono Counseling Services</w:t>
      </w:r>
      <w:r>
        <w:t xml:space="preserve"> and is Exhibit B hereto.</w:t>
      </w:r>
    </w:p>
    <w:p w14:paraId="1EF10A60" w14:textId="77777777" w:rsidR="00CC2912" w:rsidRDefault="00CC2912" w:rsidP="00017DEF">
      <w:pPr>
        <w:pStyle w:val="H1paragraph"/>
      </w:pPr>
      <w:r w:rsidRPr="0055123B">
        <w:rPr>
          <w:b/>
        </w:rPr>
        <w:t xml:space="preserve">“RCW” </w:t>
      </w:r>
      <w:r w:rsidRPr="0055123B">
        <w:t>means the Revised Code of Washington. All references in this Contract to RCW chapters or sections include any successor, amended, or replacement statute.</w:t>
      </w:r>
      <w:r w:rsidR="00A81522">
        <w:t xml:space="preserve"> </w:t>
      </w:r>
      <w:r w:rsidRPr="0055123B">
        <w:t xml:space="preserve">Pertinent RCW chapters can be accessed </w:t>
      </w:r>
      <w:r w:rsidRPr="006D4089">
        <w:t>at:</w:t>
      </w:r>
      <w:r w:rsidR="00A81522">
        <w:t xml:space="preserve"> </w:t>
      </w:r>
      <w:hyperlink r:id="rId20" w:history="1">
        <w:r w:rsidRPr="007670B3">
          <w:rPr>
            <w:rStyle w:val="Hyperlink"/>
          </w:rPr>
          <w:t>http://apps.leg.wa.gov/rcw/</w:t>
        </w:r>
      </w:hyperlink>
      <w:r w:rsidRPr="006D4089">
        <w:t>.</w:t>
      </w:r>
    </w:p>
    <w:p w14:paraId="56447D58" w14:textId="77777777" w:rsidR="00FA6CB2" w:rsidRDefault="00FA6CB2" w:rsidP="00FA6CB2">
      <w:pPr>
        <w:pStyle w:val="H1paragraph"/>
      </w:pPr>
      <w:r>
        <w:rPr>
          <w:b/>
        </w:rPr>
        <w:t xml:space="preserve">“RFP” </w:t>
      </w:r>
      <w:r w:rsidRPr="00050D75">
        <w:t>means</w:t>
      </w:r>
      <w:r>
        <w:t xml:space="preserve"> the </w:t>
      </w:r>
      <w:r w:rsidRPr="007B39A1">
        <w:rPr>
          <w:b/>
          <w:bCs/>
          <w:color w:val="000000" w:themeColor="text1"/>
        </w:rPr>
        <w:t>Request for Proposals</w:t>
      </w:r>
      <w:r w:rsidRPr="007B39A1">
        <w:rPr>
          <w:color w:val="000000" w:themeColor="text1"/>
        </w:rPr>
        <w:t xml:space="preserve"> </w:t>
      </w:r>
      <w:r>
        <w:t>used as the solicitation document to establish this Contract, including all its amendments and modifications and is Exhibit A hereto.</w:t>
      </w:r>
    </w:p>
    <w:p w14:paraId="0BA070B4" w14:textId="77777777" w:rsidR="00CC2912" w:rsidRDefault="00CC2912" w:rsidP="00017DEF">
      <w:pPr>
        <w:pStyle w:val="H1paragraph"/>
      </w:pPr>
      <w:r>
        <w:rPr>
          <w:b/>
        </w:rPr>
        <w:t>“</w:t>
      </w:r>
      <w:r w:rsidRPr="00D90F85">
        <w:rPr>
          <w:b/>
        </w:rPr>
        <w:t>Statement of Work</w:t>
      </w:r>
      <w:r w:rsidRPr="000B00D5">
        <w:rPr>
          <w:b/>
        </w:rPr>
        <w:t xml:space="preserve">” </w:t>
      </w:r>
      <w:r w:rsidRPr="000B00D5">
        <w:t>or</w:t>
      </w:r>
      <w:r w:rsidRPr="000B00D5">
        <w:rPr>
          <w:b/>
        </w:rPr>
        <w:t xml:space="preserve"> “SOW” </w:t>
      </w:r>
      <w:r w:rsidR="00DB55EC" w:rsidRPr="00DB55EC">
        <w:t xml:space="preserve">means 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25106496" w14:textId="77777777" w:rsidR="00CC2912" w:rsidRDefault="00CC2912" w:rsidP="00017DEF">
      <w:pPr>
        <w:pStyle w:val="H1paragraph"/>
      </w:pPr>
      <w:r w:rsidRPr="00241D6D">
        <w:rPr>
          <w:b/>
        </w:rPr>
        <w:t>“Subcontractor”</w:t>
      </w:r>
      <w:r w:rsidRPr="00241D6D">
        <w:t xml:space="preserve"> </w:t>
      </w:r>
      <w:r>
        <w:t>means</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14:paraId="00EF9501" w14:textId="77777777" w:rsidR="00C82B5B" w:rsidRDefault="00872B19" w:rsidP="00017DEF">
      <w:pPr>
        <w:pStyle w:val="H1paragraph"/>
        <w:rPr>
          <w:b/>
        </w:rPr>
      </w:pPr>
      <w:r>
        <w:rPr>
          <w:b/>
        </w:rPr>
        <w:t xml:space="preserve">“Subrecipient” </w:t>
      </w:r>
      <w:r w:rsidR="001411E8" w:rsidRPr="001411E8">
        <w:rPr>
          <w:szCs w:val="20"/>
        </w:rPr>
        <w:t>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 As in 45 C.F.R. 75.2, or any successor or replacement to such definition, for any federal award from HHS; or 2 C.F.R. 200.93, or any successor or replacement to such definition, for any other federal award</w:t>
      </w:r>
      <w:r w:rsidR="001411E8" w:rsidRPr="001411E8">
        <w:rPr>
          <w:caps/>
          <w:szCs w:val="20"/>
        </w:rPr>
        <w:t xml:space="preserve">. </w:t>
      </w:r>
      <w:r w:rsidR="001411E8" w:rsidRPr="001411E8">
        <w:rPr>
          <w:szCs w:val="20"/>
        </w:rPr>
        <w:t>See OMB circular a-133 for additional details</w:t>
      </w:r>
      <w:r w:rsidR="001411E8">
        <w:rPr>
          <w:szCs w:val="20"/>
        </w:rPr>
        <w:t>.</w:t>
      </w:r>
    </w:p>
    <w:p w14:paraId="0233F7EC" w14:textId="77777777" w:rsidR="007855C5" w:rsidRDefault="007855C5" w:rsidP="00017DEF">
      <w:pPr>
        <w:pStyle w:val="H1paragraph"/>
      </w:pPr>
      <w:r w:rsidRPr="000D06F3">
        <w:rPr>
          <w:b/>
        </w:rPr>
        <w:t>“USC”</w:t>
      </w:r>
      <w:r w:rsidRPr="000D06F3">
        <w:t xml:space="preserve"> means the United States Code.</w:t>
      </w:r>
      <w:r w:rsidR="00A81522">
        <w:t xml:space="preserve"> </w:t>
      </w:r>
      <w:r w:rsidRPr="000D06F3">
        <w:t xml:space="preserve">All references in this </w:t>
      </w:r>
      <w:r w:rsidR="00EC744A" w:rsidRPr="000D06F3">
        <w:t>Contract</w:t>
      </w:r>
      <w:r w:rsidR="000570A8">
        <w:t xml:space="preserve"> to USC chapters or sections wi</w:t>
      </w:r>
      <w:r w:rsidRPr="000D06F3">
        <w:t>ll include any successor, amended, or replacement statute.</w:t>
      </w:r>
      <w:r w:rsidR="00A81522">
        <w:t xml:space="preserve"> </w:t>
      </w:r>
      <w:r w:rsidRPr="000D06F3">
        <w:t xml:space="preserve">The USC may be accessed at </w:t>
      </w:r>
      <w:hyperlink r:id="rId21" w:history="1">
        <w:r w:rsidRPr="000D06F3">
          <w:rPr>
            <w:color w:val="0000FF"/>
            <w:u w:val="single"/>
          </w:rPr>
          <w:t>http://uscode.house.gov/</w:t>
        </w:r>
      </w:hyperlink>
      <w:r w:rsidRPr="000D06F3">
        <w:t xml:space="preserve"> </w:t>
      </w:r>
    </w:p>
    <w:p w14:paraId="1EBAC0D3" w14:textId="77777777" w:rsidR="00CC2912" w:rsidRDefault="00CC2912" w:rsidP="00017DEF">
      <w:pPr>
        <w:pStyle w:val="H1paragraph"/>
        <w:rPr>
          <w:rStyle w:val="Hyperlink"/>
          <w:kern w:val="24"/>
        </w:rPr>
      </w:pPr>
      <w:r>
        <w:rPr>
          <w:b/>
        </w:rPr>
        <w:lastRenderedPageBreak/>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w:t>
      </w:r>
      <w:r w:rsidR="00A81522">
        <w:t xml:space="preserve"> </w:t>
      </w:r>
      <w:hyperlink r:id="rId22" w:history="1">
        <w:r w:rsidRPr="00F717AA">
          <w:rPr>
            <w:rStyle w:val="Hyperlink"/>
            <w:kern w:val="24"/>
          </w:rPr>
          <w:t>http://app.leg.wa.gov/wac/</w:t>
        </w:r>
      </w:hyperlink>
      <w:r>
        <w:rPr>
          <w:rStyle w:val="Hyperlink"/>
          <w:kern w:val="24"/>
        </w:rPr>
        <w:t>.</w:t>
      </w:r>
    </w:p>
    <w:p w14:paraId="7D842471" w14:textId="77777777" w:rsidR="00051CC7" w:rsidRPr="00017DEF" w:rsidRDefault="00FD6174" w:rsidP="00FD6174">
      <w:pPr>
        <w:pStyle w:val="Heading1"/>
      </w:pPr>
      <w:bookmarkStart w:id="13" w:name="_Toc114566938"/>
      <w:bookmarkEnd w:id="11"/>
      <w:r>
        <w:t>Special Terms and Conditions</w:t>
      </w:r>
      <w:bookmarkEnd w:id="13"/>
    </w:p>
    <w:p w14:paraId="51770709" w14:textId="49D101E1" w:rsidR="00B86200" w:rsidRPr="00017DEF" w:rsidRDefault="00FD6174" w:rsidP="00017DEF">
      <w:pPr>
        <w:pStyle w:val="Heading2"/>
        <w:rPr>
          <w:rFonts w:eastAsia="Calibri"/>
        </w:rPr>
      </w:pPr>
      <w:bookmarkStart w:id="14" w:name="_Toc114566939"/>
      <w:r>
        <w:t>Performance Expectations</w:t>
      </w:r>
      <w:bookmarkEnd w:id="14"/>
      <w:r w:rsidR="00053800" w:rsidRPr="00017DEF">
        <w:t xml:space="preserve"> </w:t>
      </w:r>
    </w:p>
    <w:p w14:paraId="5E55CFCA"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404F1B0E"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14:paraId="35CDC200" w14:textId="77777777" w:rsidR="00B86200" w:rsidRDefault="00B86200" w:rsidP="008F79CC">
      <w:pPr>
        <w:pStyle w:val="Heading3"/>
      </w:pPr>
      <w:r w:rsidRPr="00223F7E">
        <w:t>Use of professional judgment;</w:t>
      </w:r>
    </w:p>
    <w:p w14:paraId="319852A4"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3BA732D9" w14:textId="77777777" w:rsidR="00B86200" w:rsidRDefault="00B86200" w:rsidP="008F79CC">
      <w:pPr>
        <w:pStyle w:val="Heading3"/>
      </w:pPr>
      <w:r>
        <w:t xml:space="preserve">Conformance with HCA directions regarding the </w:t>
      </w:r>
      <w:r w:rsidR="00FC556E">
        <w:t>delivery of the services</w:t>
      </w:r>
      <w:r>
        <w:t xml:space="preserve">; </w:t>
      </w:r>
    </w:p>
    <w:p w14:paraId="18567D6F" w14:textId="77777777" w:rsidR="00B86200" w:rsidRDefault="00B86200" w:rsidP="008F79CC">
      <w:pPr>
        <w:pStyle w:val="Heading3"/>
      </w:pPr>
      <w:r>
        <w:t>T</w:t>
      </w:r>
      <w:r w:rsidRPr="00223F7E">
        <w:t>imely, accurate and informed communications;</w:t>
      </w:r>
    </w:p>
    <w:p w14:paraId="4916D38E"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 xml:space="preserve">reports, documentation and </w:t>
      </w:r>
      <w:proofErr w:type="gramStart"/>
      <w:r w:rsidRPr="00223F7E">
        <w:t>communications;</w:t>
      </w:r>
      <w:proofErr w:type="gramEnd"/>
    </w:p>
    <w:p w14:paraId="0BBECC53" w14:textId="77777777" w:rsidR="00B86200" w:rsidRDefault="00B86200" w:rsidP="008F79CC">
      <w:pPr>
        <w:pStyle w:val="Heading3"/>
      </w:pPr>
      <w:r w:rsidRPr="00223F7E">
        <w:t xml:space="preserve">Regular, punctual attendance at all meetings; </w:t>
      </w:r>
      <w:r w:rsidR="00762381">
        <w:t>and</w:t>
      </w:r>
    </w:p>
    <w:p w14:paraId="31B1488C" w14:textId="77777777" w:rsidR="00F516A3" w:rsidRDefault="00B86200" w:rsidP="008F79CC">
      <w:pPr>
        <w:pStyle w:val="Heading3"/>
      </w:pPr>
      <w:r>
        <w:t>Provision</w:t>
      </w:r>
      <w:r w:rsidRPr="00223F7E">
        <w:t xml:space="preserve"> of </w:t>
      </w:r>
      <w:r w:rsidR="00AA55CB" w:rsidRPr="00223F7E">
        <w:t>high-quality</w:t>
      </w:r>
      <w:r w:rsidRPr="00223F7E">
        <w:t xml:space="preserve"> </w:t>
      </w:r>
      <w:r w:rsidR="00FC556E">
        <w:t>services</w:t>
      </w:r>
      <w:r w:rsidR="00762381">
        <w:t>.</w:t>
      </w:r>
    </w:p>
    <w:p w14:paraId="7938E5C4"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16D39847" w14:textId="77777777" w:rsidR="00034A52" w:rsidRDefault="00FD6174" w:rsidP="00017DEF">
      <w:pPr>
        <w:pStyle w:val="Heading2"/>
      </w:pPr>
      <w:bookmarkStart w:id="15" w:name="_Toc114566940"/>
      <w:r>
        <w:t>Term</w:t>
      </w:r>
      <w:bookmarkEnd w:id="15"/>
    </w:p>
    <w:p w14:paraId="607EED99" w14:textId="2FDBD919" w:rsidR="00FA6CB2" w:rsidRPr="002E6036" w:rsidRDefault="00FA6CB2" w:rsidP="00FA6CB2">
      <w:pPr>
        <w:pStyle w:val="Heading3"/>
      </w:pPr>
      <w:bookmarkStart w:id="16" w:name="_Hlk89349626"/>
      <w:r w:rsidRPr="002E6036">
        <w:t xml:space="preserve">The initial term of the Contract will commence on </w:t>
      </w:r>
      <w:r w:rsidR="00976E7A">
        <w:t>February 6, 2023</w:t>
      </w:r>
      <w:r w:rsidRPr="002E6036">
        <w:t xml:space="preserve">, and continue through </w:t>
      </w:r>
      <w:r w:rsidRPr="002E6036">
        <w:rPr>
          <w:b/>
          <w:bCs/>
        </w:rPr>
        <w:t>June 30, 2023</w:t>
      </w:r>
      <w:r w:rsidRPr="002E6036">
        <w:t xml:space="preserve">, unless terminated sooner as provided herein. </w:t>
      </w:r>
    </w:p>
    <w:bookmarkEnd w:id="16"/>
    <w:p w14:paraId="2B0B9072" w14:textId="77777777" w:rsidR="00FA6CB2" w:rsidRPr="002E6036" w:rsidRDefault="00FA6CB2" w:rsidP="009F5D95">
      <w:pPr>
        <w:pStyle w:val="Heading3"/>
        <w:numPr>
          <w:ilvl w:val="2"/>
          <w:numId w:val="20"/>
        </w:numPr>
      </w:pPr>
      <w:r w:rsidRPr="002E6036">
        <w:t>This Contract may be extended by up to one (1) year for the same compensation amount, by mutually agreed amendment in whatever time increments HCA deems appropriate. No change in terms and conditions will be permitted during these extensions unless specifically agreed to in writing.</w:t>
      </w:r>
    </w:p>
    <w:p w14:paraId="512532EC"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6CBAD598" w14:textId="77777777" w:rsidR="000A7584" w:rsidRDefault="00FD6174" w:rsidP="00017DEF">
      <w:pPr>
        <w:pStyle w:val="Heading2"/>
      </w:pPr>
      <w:bookmarkStart w:id="17" w:name="_Toc114566941"/>
      <w:r>
        <w:lastRenderedPageBreak/>
        <w:t>Compensation</w:t>
      </w:r>
      <w:bookmarkEnd w:id="17"/>
    </w:p>
    <w:p w14:paraId="7653DD44" w14:textId="77777777" w:rsidR="00FA6CB2" w:rsidRPr="002E6036" w:rsidRDefault="00FA6CB2" w:rsidP="009F5D95">
      <w:pPr>
        <w:pStyle w:val="Heading3"/>
      </w:pPr>
      <w:r w:rsidRPr="002E6036">
        <w:t xml:space="preserve">The parties have determined the cost of accomplishing the work herein will not exceed </w:t>
      </w:r>
      <w:r w:rsidRPr="002E6036">
        <w:rPr>
          <w:b/>
          <w:bCs/>
        </w:rPr>
        <w:t>$500,000</w:t>
      </w:r>
      <w:r w:rsidRPr="002E6036">
        <w:rPr>
          <w:bCs/>
        </w:rPr>
        <w:t>, inclusive of all fees, taxes, and expenses</w:t>
      </w:r>
      <w:r w:rsidRPr="002E6036">
        <w:t xml:space="preserve">. Compensation for satisfactory performance of the work will not exceed this amount unless the parties agree to a higher amount through an amendment. </w:t>
      </w:r>
    </w:p>
    <w:p w14:paraId="14557391" w14:textId="01A0F2C3" w:rsidR="00BC0EA1" w:rsidRPr="00DD46FC" w:rsidRDefault="00E63D6C" w:rsidP="00F532A7">
      <w:pPr>
        <w:pStyle w:val="Heading3"/>
      </w:pPr>
      <w:r>
        <w:t xml:space="preserve">Contractor’s compensation for services rendered will be based on the following rates or in accordance with </w:t>
      </w:r>
      <w:r w:rsidR="009F5D95">
        <w:t xml:space="preserve">Schedule A, Statement of Work. </w:t>
      </w:r>
    </w:p>
    <w:p w14:paraId="2D3F3F58" w14:textId="77777777" w:rsidR="00BC0EA1" w:rsidRPr="00EE2D88" w:rsidRDefault="00BC0EA1" w:rsidP="00BC0EA1">
      <w:pPr>
        <w:pStyle w:val="Heading3"/>
      </w:pPr>
      <w:r>
        <w:t>Contractor travel reimbursement, if any, is included in the total compensation. Contractor travel reimbursement is limited to the then-current rules, regulations, and guidelines for State employees published by the Washington State Office of Financial Management in the Washington State Administrative and Accounting Manual (</w:t>
      </w:r>
      <w:hyperlink r:id="rId23" w:history="1">
        <w:r w:rsidRPr="00AF4A3D">
          <w:rPr>
            <w:rStyle w:val="Hyperlink"/>
          </w:rPr>
          <w:t>http://www.ofm.wa.gov/policy/10.htm</w:t>
        </w:r>
      </w:hyperlink>
      <w:r>
        <w:t xml:space="preserve">); reimbursement will not exceed expenses actually incurred. </w:t>
      </w:r>
    </w:p>
    <w:p w14:paraId="7D9F5902" w14:textId="77777777" w:rsidR="00034A52" w:rsidRDefault="00FD6174" w:rsidP="00DD46FC">
      <w:pPr>
        <w:pStyle w:val="Heading2"/>
      </w:pPr>
      <w:bookmarkStart w:id="18" w:name="_Toc410209857"/>
      <w:bookmarkStart w:id="19" w:name="_Toc114566942"/>
      <w:r>
        <w:t>Invoice and Payment</w:t>
      </w:r>
      <w:bookmarkEnd w:id="18"/>
      <w:bookmarkEnd w:id="19"/>
    </w:p>
    <w:p w14:paraId="6526AE97" w14:textId="77777777" w:rsidR="008A5CAC" w:rsidRDefault="008A5CAC" w:rsidP="008A5CAC">
      <w:pPr>
        <w:pStyle w:val="Heading3"/>
      </w:pPr>
      <w:r w:rsidRPr="004200B1">
        <w:t xml:space="preserve">In order to receive payment for services or products provided to a state agency, Contractor must register with the Statewide Payee Desk at </w:t>
      </w:r>
      <w:hyperlink r:id="rId24" w:history="1">
        <w:r>
          <w:rPr>
            <w:rStyle w:val="Hyperlink"/>
          </w:rPr>
          <w:t>https://ofm.wa.gov/it-systems/statewide-vendorpayee-services/receiving-payment-state</w:t>
        </w:r>
      </w:hyperlink>
      <w:r>
        <w:t>.</w:t>
      </w:r>
      <w:r w:rsidR="00A81522">
        <w:t xml:space="preserve"> </w:t>
      </w:r>
    </w:p>
    <w:p w14:paraId="1804C348" w14:textId="77777777" w:rsidR="00AC1AB5" w:rsidRDefault="00165A6A" w:rsidP="00AC1AB5">
      <w:pPr>
        <w:pStyle w:val="Heading3"/>
      </w:pPr>
      <w:r w:rsidRPr="00AC1AB5">
        <w:t xml:space="preserve">Invoices must describe and document to </w:t>
      </w:r>
      <w:r w:rsidR="00F620EF" w:rsidRPr="00AC1AB5">
        <w:t xml:space="preserve">the HCA Contract Manager’s </w:t>
      </w:r>
      <w:r w:rsidRPr="00AC1AB5">
        <w:t>satisfaction a de</w:t>
      </w:r>
      <w:r w:rsidR="001C3ADF" w:rsidRPr="00AC1AB5">
        <w:t>scription of the work performed,</w:t>
      </w:r>
      <w:r w:rsidRPr="00AC1AB5">
        <w:t xml:space="preserve"> the progress of the project</w:t>
      </w:r>
      <w:r w:rsidR="001C3ADF" w:rsidRPr="00AC1AB5">
        <w:t>,</w:t>
      </w:r>
      <w:r w:rsidRPr="00AC1AB5">
        <w:t xml:space="preserve"> and fees. </w:t>
      </w:r>
      <w:r w:rsidR="00AC1AB5">
        <w:t>All invoices and deliverables will</w:t>
      </w:r>
      <w:r w:rsidR="00AC1AB5" w:rsidRPr="00670E18">
        <w:t xml:space="preserve"> </w:t>
      </w:r>
      <w:r w:rsidR="00AC1AB5">
        <w:t xml:space="preserve">be approved by </w:t>
      </w:r>
      <w:r w:rsidR="00AC1AB5" w:rsidRPr="00670E18">
        <w:t xml:space="preserve">the </w:t>
      </w:r>
      <w:r w:rsidR="00AC1AB5">
        <w:t xml:space="preserve">HCA </w:t>
      </w:r>
      <w:r w:rsidR="00AC1AB5" w:rsidRPr="00670E18">
        <w:t xml:space="preserve">Contract Manager </w:t>
      </w:r>
      <w:r w:rsidR="00AC1AB5">
        <w:t>prior to payment. Approval will not be unreasonably withheld or delayed.</w:t>
      </w:r>
      <w:r w:rsidR="00AC1AB5" w:rsidRPr="007B268E">
        <w:t xml:space="preserve"> </w:t>
      </w:r>
    </w:p>
    <w:p w14:paraId="09C44E44" w14:textId="77777777" w:rsidR="00AC1AB5" w:rsidRDefault="00165A6A" w:rsidP="00D81EBA">
      <w:pPr>
        <w:pStyle w:val="Heading3"/>
      </w:pPr>
      <w:r w:rsidRPr="00AC1AB5">
        <w:t xml:space="preserve">If expenses are invoiced, invoices must provide a detailed breakdown of each type. </w:t>
      </w:r>
      <w:r w:rsidR="00454124" w:rsidRPr="00AC1AB5">
        <w:t xml:space="preserve">Expenses </w:t>
      </w:r>
      <w:r w:rsidRPr="00AC1AB5">
        <w:t xml:space="preserve">of </w:t>
      </w:r>
      <w:r w:rsidR="00A81522">
        <w:t>$</w:t>
      </w:r>
      <w:r w:rsidRPr="00AC1AB5">
        <w:t>50</w:t>
      </w:r>
      <w:r w:rsidR="00625537" w:rsidRPr="00AC1AB5">
        <w:t xml:space="preserve"> </w:t>
      </w:r>
      <w:r w:rsidRPr="00AC1AB5">
        <w:t>or more must be accompanied by a receipt</w:t>
      </w:r>
      <w:r w:rsidR="00AC1AB5">
        <w:t>.</w:t>
      </w:r>
      <w:r w:rsidRPr="00AC1AB5">
        <w:t xml:space="preserve"> </w:t>
      </w:r>
    </w:p>
    <w:p w14:paraId="4AFB4784" w14:textId="77777777" w:rsidR="005D5D3E" w:rsidRPr="00AC1AB5" w:rsidRDefault="005D5D3E" w:rsidP="00D81EBA">
      <w:pPr>
        <w:pStyle w:val="Heading3"/>
      </w:pPr>
      <w:r w:rsidRPr="00AC1AB5">
        <w:t xml:space="preserve">Invoices must </w:t>
      </w:r>
      <w:r w:rsidR="00AC1AB5" w:rsidRPr="00AC1AB5">
        <w:t xml:space="preserve">be submitted to </w:t>
      </w:r>
      <w:hyperlink r:id="rId25" w:history="1">
        <w:r w:rsidR="00AC1AB5" w:rsidRPr="00AC1AB5">
          <w:rPr>
            <w:rStyle w:val="Hyperlink"/>
          </w:rPr>
          <w:t>HCAAdminAccountsPayable@hca.wa.gov</w:t>
        </w:r>
      </w:hyperlink>
      <w:r w:rsidR="00BE337F" w:rsidRPr="00BE337F">
        <w:rPr>
          <w:rStyle w:val="Hyperlink"/>
          <w:u w:val="none"/>
        </w:rPr>
        <w:t xml:space="preserve"> </w:t>
      </w:r>
      <w:r w:rsidR="00352C94" w:rsidRPr="007B77AC">
        <w:t>with</w:t>
      </w:r>
      <w:r w:rsidR="00352C94" w:rsidRPr="00A55B1F">
        <w:t xml:space="preserve"> the</w:t>
      </w:r>
      <w:r w:rsidR="00352C94">
        <w:rPr>
          <w:rStyle w:val="Hyperlink"/>
        </w:rPr>
        <w:t xml:space="preserve"> </w:t>
      </w:r>
      <w:r w:rsidR="00352C94" w:rsidRPr="00A55B1F">
        <w:t>HCA Contract number in the subject line of the email</w:t>
      </w:r>
      <w:r w:rsidR="00AC1AB5" w:rsidRPr="00A55B1F">
        <w:t xml:space="preserve">. </w:t>
      </w:r>
      <w:r w:rsidR="00AC1AB5" w:rsidRPr="00AC1AB5">
        <w:t xml:space="preserve">Invoices must </w:t>
      </w:r>
      <w:r w:rsidRPr="00AC1AB5">
        <w:t>include the following information, as applicable:</w:t>
      </w:r>
    </w:p>
    <w:p w14:paraId="24F3715D" w14:textId="77777777" w:rsidR="005D5D3E" w:rsidRPr="00E64B44" w:rsidRDefault="005D5D3E" w:rsidP="009F5D95">
      <w:pPr>
        <w:pStyle w:val="H1List"/>
        <w:ind w:left="1620" w:hanging="450"/>
        <w:rPr>
          <w:rFonts w:ascii="Arial" w:hAnsi="Arial" w:cs="Arial"/>
          <w:szCs w:val="22"/>
        </w:rPr>
      </w:pPr>
      <w:r>
        <w:rPr>
          <w:rFonts w:ascii="Arial" w:hAnsi="Arial" w:cs="Arial"/>
          <w:szCs w:val="22"/>
        </w:rPr>
        <w:t xml:space="preserve">The </w:t>
      </w:r>
      <w:r w:rsidRPr="00E64B44">
        <w:rPr>
          <w:rFonts w:ascii="Arial" w:hAnsi="Arial" w:cs="Arial"/>
          <w:szCs w:val="22"/>
        </w:rPr>
        <w:t>HCA Contract number</w:t>
      </w:r>
      <w:r>
        <w:rPr>
          <w:rFonts w:ascii="Arial" w:hAnsi="Arial" w:cs="Arial"/>
          <w:szCs w:val="22"/>
        </w:rPr>
        <w:t>;</w:t>
      </w:r>
    </w:p>
    <w:p w14:paraId="2A50D188" w14:textId="77777777" w:rsidR="005D5D3E" w:rsidRPr="00E64B44" w:rsidRDefault="005D5D3E" w:rsidP="009F5D95">
      <w:pPr>
        <w:pStyle w:val="H1List"/>
        <w:ind w:left="1620" w:hanging="450"/>
        <w:rPr>
          <w:rFonts w:ascii="Arial" w:hAnsi="Arial" w:cs="Arial"/>
          <w:szCs w:val="22"/>
        </w:rPr>
      </w:pPr>
      <w:r w:rsidRPr="00E64B44">
        <w:rPr>
          <w:rFonts w:ascii="Arial" w:hAnsi="Arial" w:cs="Arial"/>
          <w:szCs w:val="22"/>
        </w:rPr>
        <w:t>Contractor name, address, phone number;</w:t>
      </w:r>
    </w:p>
    <w:p w14:paraId="79831296" w14:textId="77777777" w:rsidR="005D5D3E" w:rsidRPr="00E64B44" w:rsidRDefault="005D5D3E" w:rsidP="009F5D95">
      <w:pPr>
        <w:pStyle w:val="H1List"/>
        <w:ind w:left="1620" w:hanging="450"/>
        <w:rPr>
          <w:rFonts w:ascii="Arial" w:hAnsi="Arial" w:cs="Arial"/>
          <w:szCs w:val="22"/>
        </w:rPr>
      </w:pPr>
      <w:r w:rsidRPr="00E64B44">
        <w:rPr>
          <w:rFonts w:ascii="Arial" w:hAnsi="Arial" w:cs="Arial"/>
          <w:szCs w:val="22"/>
        </w:rPr>
        <w:t xml:space="preserve">Description of </w:t>
      </w:r>
      <w:r>
        <w:rPr>
          <w:rFonts w:ascii="Arial" w:hAnsi="Arial" w:cs="Arial"/>
          <w:szCs w:val="22"/>
        </w:rPr>
        <w:t>s</w:t>
      </w:r>
      <w:r w:rsidRPr="00E64B44">
        <w:rPr>
          <w:rFonts w:ascii="Arial" w:hAnsi="Arial" w:cs="Arial"/>
          <w:szCs w:val="22"/>
        </w:rPr>
        <w:t>ervices;</w:t>
      </w:r>
    </w:p>
    <w:p w14:paraId="346D0FEF" w14:textId="77777777" w:rsidR="005D5D3E" w:rsidRPr="00E64B44" w:rsidRDefault="005D5D3E" w:rsidP="009F5D95">
      <w:pPr>
        <w:pStyle w:val="H1List"/>
        <w:ind w:left="1620" w:hanging="450"/>
        <w:rPr>
          <w:rFonts w:ascii="Arial" w:hAnsi="Arial" w:cs="Arial"/>
          <w:szCs w:val="22"/>
        </w:rPr>
      </w:pPr>
      <w:r w:rsidRPr="00E64B44">
        <w:rPr>
          <w:rFonts w:ascii="Arial" w:hAnsi="Arial" w:cs="Arial"/>
          <w:szCs w:val="22"/>
        </w:rPr>
        <w:t>Date(s) of delivery;</w:t>
      </w:r>
    </w:p>
    <w:p w14:paraId="57091F03" w14:textId="77777777" w:rsidR="005D5D3E" w:rsidRPr="00E64B44" w:rsidRDefault="005D5D3E" w:rsidP="009F5D95">
      <w:pPr>
        <w:pStyle w:val="H1List"/>
        <w:ind w:left="1620" w:hanging="450"/>
        <w:rPr>
          <w:rFonts w:ascii="Arial" w:hAnsi="Arial" w:cs="Arial"/>
          <w:szCs w:val="22"/>
        </w:rPr>
      </w:pPr>
      <w:r w:rsidRPr="00E64B44">
        <w:rPr>
          <w:rFonts w:ascii="Arial" w:hAnsi="Arial" w:cs="Arial"/>
          <w:szCs w:val="22"/>
        </w:rPr>
        <w:t>Net invoice price for each item;</w:t>
      </w:r>
    </w:p>
    <w:p w14:paraId="13F7921B" w14:textId="77777777" w:rsidR="005D5D3E" w:rsidRPr="00E64B44" w:rsidRDefault="005D5D3E" w:rsidP="009F5D95">
      <w:pPr>
        <w:pStyle w:val="H1List"/>
        <w:ind w:left="1620" w:hanging="450"/>
        <w:rPr>
          <w:rFonts w:ascii="Arial" w:hAnsi="Arial" w:cs="Arial"/>
          <w:szCs w:val="22"/>
        </w:rPr>
      </w:pPr>
      <w:r w:rsidRPr="00E64B44">
        <w:rPr>
          <w:rFonts w:ascii="Arial" w:hAnsi="Arial" w:cs="Arial"/>
          <w:szCs w:val="22"/>
        </w:rPr>
        <w:t>Applicable taxes;</w:t>
      </w:r>
    </w:p>
    <w:p w14:paraId="1BACCB63" w14:textId="77777777" w:rsidR="005D5D3E" w:rsidRPr="00E64B44" w:rsidRDefault="005D5D3E" w:rsidP="009F5D95">
      <w:pPr>
        <w:pStyle w:val="H1List"/>
        <w:ind w:left="1620" w:hanging="450"/>
        <w:rPr>
          <w:rFonts w:ascii="Arial" w:hAnsi="Arial" w:cs="Arial"/>
          <w:szCs w:val="22"/>
        </w:rPr>
      </w:pPr>
      <w:r w:rsidRPr="00E64B44">
        <w:rPr>
          <w:rFonts w:ascii="Arial" w:hAnsi="Arial" w:cs="Arial"/>
          <w:szCs w:val="22"/>
        </w:rPr>
        <w:lastRenderedPageBreak/>
        <w:t>Total invoice price; and</w:t>
      </w:r>
    </w:p>
    <w:p w14:paraId="4F034392" w14:textId="77777777" w:rsidR="00A81522" w:rsidRPr="003B6BC1" w:rsidRDefault="005D5D3E" w:rsidP="009F5D95">
      <w:pPr>
        <w:pStyle w:val="H1List"/>
        <w:ind w:left="1620" w:hanging="450"/>
        <w:rPr>
          <w:rFonts w:ascii="Arial" w:hAnsi="Arial" w:cs="Arial"/>
          <w:szCs w:val="22"/>
        </w:rPr>
      </w:pPr>
      <w:r>
        <w:rPr>
          <w:rFonts w:ascii="Arial" w:hAnsi="Arial" w:cs="Arial"/>
          <w:szCs w:val="22"/>
        </w:rPr>
        <w:t>A</w:t>
      </w:r>
      <w:r w:rsidRPr="00E64B44">
        <w:rPr>
          <w:rFonts w:ascii="Arial" w:hAnsi="Arial" w:cs="Arial"/>
          <w:szCs w:val="22"/>
        </w:rPr>
        <w:t>ny available prompt payment discount.</w:t>
      </w:r>
    </w:p>
    <w:p w14:paraId="4B441121" w14:textId="77777777" w:rsidR="007B268E" w:rsidRPr="00120A72" w:rsidRDefault="00F82FD7" w:rsidP="00A81522">
      <w:pPr>
        <w:pStyle w:val="Hdg3Paragraph"/>
      </w:pPr>
      <w:r>
        <w:t>HCA</w:t>
      </w:r>
      <w:r w:rsidRPr="000202C2">
        <w:t xml:space="preserve"> </w:t>
      </w:r>
      <w:r w:rsidRPr="00E64B44">
        <w:t xml:space="preserve">will return incorrect or </w:t>
      </w:r>
      <w:r w:rsidRPr="00A81522">
        <w:t>incomplete</w:t>
      </w:r>
      <w:r w:rsidRPr="00E64B44">
        <w:t xml:space="preserve"> invoices for correction and reissue.</w:t>
      </w:r>
    </w:p>
    <w:p w14:paraId="12ED52B6"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days after the Contract expiration date.</w:t>
      </w:r>
      <w:r w:rsidR="00A81522">
        <w:t xml:space="preserve"> </w:t>
      </w:r>
      <w:r w:rsidR="0082640A">
        <w:t>HCA is under no obligation to pay any claims that are submitted sixty-one (61) or more calendar days after the Contract expiration date (“Belated Claims”).</w:t>
      </w:r>
      <w:r w:rsidR="00A81522">
        <w:t xml:space="preserve"> </w:t>
      </w:r>
      <w:r w:rsidR="0082640A">
        <w:t>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358AC0D2" w14:textId="77777777" w:rsidR="00A77C62" w:rsidRDefault="00FD6174" w:rsidP="00DD46FC">
      <w:pPr>
        <w:pStyle w:val="Heading2"/>
      </w:pPr>
      <w:bookmarkStart w:id="20" w:name="_Toc114566943"/>
      <w:r>
        <w:t>Contractor and HCA Contract Managers</w:t>
      </w:r>
      <w:bookmarkEnd w:id="20"/>
    </w:p>
    <w:p w14:paraId="271414AD"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486A0943"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26F23612" w14:textId="77777777"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11C2D080"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35110524" w14:textId="77777777" w:rsidR="00034A52" w:rsidRPr="002B1E4E" w:rsidRDefault="00A77C62" w:rsidP="002B1E4E">
            <w:pPr>
              <w:pStyle w:val="TableTitle2"/>
            </w:pPr>
            <w:r w:rsidRPr="002B1E4E">
              <w:t>CONTRACTOR</w:t>
            </w:r>
          </w:p>
          <w:p w14:paraId="68FEFD2F"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1943DC61"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5B6A22B8" w14:textId="77777777" w:rsidR="00A77C62" w:rsidRPr="002B1E4E" w:rsidRDefault="00A77C62" w:rsidP="002B1E4E">
            <w:pPr>
              <w:pStyle w:val="TableTitle2"/>
            </w:pPr>
            <w:r w:rsidRPr="002B1E4E">
              <w:t>Contract Manager Information</w:t>
            </w:r>
          </w:p>
        </w:tc>
      </w:tr>
      <w:tr w:rsidR="000D1671" w:rsidRPr="000B00D5" w14:paraId="5EDCA5C2"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79C5884D"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2A0AEEF4"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007DDF96"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77F721E7"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2BAFD79D"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51CFFF2F"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337D83A5"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7130150C"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5CA471D5"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6455841C"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13EF76B5"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64A9BAF8"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5E76A54B"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08B008FD"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0BFCB467"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3FBA1AD6"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61A45676"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7895DB15"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2802BC40"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0DC6000B"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78A17C07"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6620039D"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75378D9A"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6F40388A"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FC6DD9" w14:textId="6DDAAB72" w:rsidR="009B5F04" w:rsidRDefault="00FD6174" w:rsidP="00017DEF">
      <w:pPr>
        <w:pStyle w:val="Heading2"/>
        <w:rPr>
          <w:rStyle w:val="InstructionsChar"/>
        </w:rPr>
      </w:pPr>
      <w:bookmarkStart w:id="21" w:name="_Toc114566944"/>
      <w:bookmarkStart w:id="22" w:name="_Toc410209859"/>
      <w:r>
        <w:t>Key Staff</w:t>
      </w:r>
      <w:bookmarkEnd w:id="21"/>
      <w:r w:rsidR="009B5F04">
        <w:t xml:space="preserve"> </w:t>
      </w:r>
    </w:p>
    <w:p w14:paraId="120F2575" w14:textId="77777777" w:rsidR="009B5F04" w:rsidRDefault="009B5F04" w:rsidP="008F79CC">
      <w:pPr>
        <w:pStyle w:val="Heading3"/>
      </w:pPr>
      <w:r>
        <w:t xml:space="preserve">Except in the case of a legally required leave of absence, sickness, death, termination of employment or unpaid leave of absence, Key Staff must not be changed during the term of the Statement of Work (SOW) from the people who </w:t>
      </w:r>
      <w:r>
        <w:lastRenderedPageBreak/>
        <w:t xml:space="preserve">were described in the Response for the first </w:t>
      </w:r>
      <w:r w:rsidR="009026C7">
        <w:t>SOW,</w:t>
      </w:r>
      <w:r>
        <w:t xml:space="preserve"> or those Key Staff initially assigned to subsequent SOWs, without the prior written approval of HCA until completion of their assigned tasks. </w:t>
      </w:r>
    </w:p>
    <w:p w14:paraId="6A1CA449" w14:textId="77777777" w:rsidR="009B5F04" w:rsidRDefault="009B5F04" w:rsidP="008F79CC">
      <w:pPr>
        <w:pStyle w:val="Heading3"/>
      </w:pPr>
      <w:r>
        <w:t xml:space="preserve">During the term of the Statement of Work (SOW), HCA reserves the right to approve or disapprove Contractor’s Key Staff assigned to </w:t>
      </w:r>
      <w:r w:rsidR="005B4102">
        <w:t>this Contract</w:t>
      </w:r>
      <w:r>
        <w:t>,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Contractor as replacements for other staff must have comparable or greater skills for performing the activities as performed by the staff being replaced.</w:t>
      </w:r>
    </w:p>
    <w:p w14:paraId="67D779DB" w14:textId="77777777" w:rsidR="00FE535F" w:rsidRDefault="00FD6174" w:rsidP="00017DEF">
      <w:pPr>
        <w:pStyle w:val="Heading2"/>
      </w:pPr>
      <w:bookmarkStart w:id="23" w:name="_Toc114566945"/>
      <w:bookmarkEnd w:id="22"/>
      <w:r>
        <w:t>Legal Notices</w:t>
      </w:r>
      <w:bookmarkEnd w:id="23"/>
    </w:p>
    <w:p w14:paraId="506AB1A1"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person,</w:t>
      </w:r>
      <w:r w:rsidR="00AA55CB">
        <w:t xml:space="preserve"> </w:t>
      </w:r>
      <w:r w:rsidR="00FF655E">
        <w:t>via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282D5CFC" w14:textId="77777777" w:rsidR="00FE535F" w:rsidRDefault="00FE535F" w:rsidP="008F79CC">
      <w:pPr>
        <w:pStyle w:val="Heading3"/>
      </w:pPr>
      <w:r w:rsidRPr="007770A8">
        <w:t>In the c</w:t>
      </w:r>
      <w:r w:rsidR="004C189B" w:rsidRPr="007770A8">
        <w:t>ase of notice to the Contractor</w:t>
      </w:r>
      <w:r w:rsidRPr="007770A8">
        <w:t>:</w:t>
      </w:r>
    </w:p>
    <w:p w14:paraId="6F54EDCF" w14:textId="77777777" w:rsidR="008B1397" w:rsidRPr="002B1E4E" w:rsidRDefault="003D4108" w:rsidP="00A81522">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rPr>
          <w:noProof/>
        </w:rPr>
        <w:t>[Contractor Contact Information]</w:t>
      </w:r>
      <w:r w:rsidRPr="002B1E4E">
        <w:fldChar w:fldCharType="end"/>
      </w:r>
    </w:p>
    <w:p w14:paraId="28341C3B" w14:textId="77777777" w:rsidR="00FE535F" w:rsidRDefault="00FE535F" w:rsidP="008F79CC">
      <w:pPr>
        <w:pStyle w:val="Heading3"/>
      </w:pPr>
      <w:r w:rsidRPr="007770A8">
        <w:t>In the case of notice to HCA</w:t>
      </w:r>
      <w:r w:rsidR="004C189B" w:rsidRPr="007770A8">
        <w:t>:</w:t>
      </w:r>
    </w:p>
    <w:p w14:paraId="722BCAFD" w14:textId="77777777" w:rsidR="00FE535F" w:rsidRPr="000B00D5" w:rsidRDefault="00FE535F" w:rsidP="00A81522">
      <w:pPr>
        <w:pStyle w:val="Hdg3Paragraph"/>
      </w:pPr>
      <w:r w:rsidRPr="004C189B">
        <w:rPr>
          <w:b/>
        </w:rPr>
        <w:t>Attention:</w:t>
      </w:r>
      <w:r w:rsidR="00A81522">
        <w:t xml:space="preserve"> </w:t>
      </w:r>
      <w:r w:rsidRPr="000B00D5">
        <w:t>Contract</w:t>
      </w:r>
      <w:r w:rsidR="00976796">
        <w:t>s</w:t>
      </w:r>
      <w:r w:rsidRPr="000B00D5">
        <w:t xml:space="preserve"> Administrator</w:t>
      </w:r>
    </w:p>
    <w:p w14:paraId="151737A9" w14:textId="77777777" w:rsidR="00FE535F" w:rsidRPr="000B00D5" w:rsidRDefault="00FE535F" w:rsidP="00A81522">
      <w:pPr>
        <w:pStyle w:val="Hdg3Paragraph"/>
      </w:pPr>
      <w:r w:rsidRPr="000B00D5">
        <w:t>Health Care Authority</w:t>
      </w:r>
    </w:p>
    <w:p w14:paraId="36BF09AA" w14:textId="77777777" w:rsidR="00FE535F" w:rsidRPr="000B00D5" w:rsidRDefault="00FE535F" w:rsidP="00A81522">
      <w:pPr>
        <w:pStyle w:val="Hdg3Paragraph"/>
      </w:pPr>
      <w:r w:rsidRPr="000B00D5">
        <w:t>Division of Legal Services</w:t>
      </w:r>
    </w:p>
    <w:p w14:paraId="59E28C3B" w14:textId="77777777" w:rsidR="00FE535F" w:rsidRPr="000B00D5" w:rsidRDefault="00FE535F" w:rsidP="00A81522">
      <w:pPr>
        <w:pStyle w:val="Hdg3Paragraph"/>
      </w:pPr>
      <w:r w:rsidRPr="000B00D5">
        <w:t>Post Office Box 42702</w:t>
      </w:r>
    </w:p>
    <w:p w14:paraId="632AAC97" w14:textId="77777777" w:rsidR="00FE535F" w:rsidRDefault="00FE535F" w:rsidP="00A81522">
      <w:pPr>
        <w:pStyle w:val="Hdg3Paragraph"/>
      </w:pPr>
      <w:r w:rsidRPr="000B00D5">
        <w:t>Olympia, WA</w:t>
      </w:r>
      <w:r w:rsidR="00A81522">
        <w:t xml:space="preserve"> </w:t>
      </w:r>
      <w:r w:rsidRPr="000B00D5">
        <w:t>98504-2702</w:t>
      </w:r>
    </w:p>
    <w:p w14:paraId="772C120A" w14:textId="77777777" w:rsidR="00BD23D3" w:rsidRPr="000B00D5" w:rsidRDefault="00F0665E" w:rsidP="00A81522">
      <w:pPr>
        <w:pStyle w:val="Hdg3Paragraph"/>
      </w:pPr>
      <w:hyperlink r:id="rId26" w:history="1">
        <w:r w:rsidR="00AA55CB" w:rsidRPr="009D6857">
          <w:rPr>
            <w:rStyle w:val="Hyperlink"/>
          </w:rPr>
          <w:t>contracts@hca.wa.gov</w:t>
        </w:r>
      </w:hyperlink>
      <w:r w:rsidR="00AA55CB">
        <w:t xml:space="preserve"> </w:t>
      </w:r>
    </w:p>
    <w:p w14:paraId="70BD0D21" w14:textId="77777777" w:rsidR="004C189B" w:rsidRDefault="004C189B" w:rsidP="008F79CC">
      <w:pPr>
        <w:pStyle w:val="Heading3"/>
      </w:pPr>
      <w:r>
        <w:t xml:space="preserve">Notices are effective upon receipt or four (4) Business Days after mailing, whichever is earlier. </w:t>
      </w:r>
    </w:p>
    <w:p w14:paraId="1FADA2CD" w14:textId="77777777" w:rsidR="004C189B" w:rsidRDefault="004C189B" w:rsidP="008F79CC">
      <w:pPr>
        <w:pStyle w:val="Heading3"/>
      </w:pPr>
      <w:r>
        <w:t>The notice address and information provided above may be changed by written notice of the change given as provided above</w:t>
      </w:r>
      <w:r w:rsidR="0023186B">
        <w:t>.</w:t>
      </w:r>
      <w:r w:rsidR="00A81522">
        <w:t xml:space="preserve"> </w:t>
      </w:r>
    </w:p>
    <w:p w14:paraId="634B5708" w14:textId="77777777" w:rsidR="00E72671" w:rsidRDefault="00FD6174" w:rsidP="00017DEF">
      <w:pPr>
        <w:pStyle w:val="Heading2"/>
      </w:pPr>
      <w:bookmarkStart w:id="24" w:name="_Toc114566946"/>
      <w:r>
        <w:t>Incorporation of Documents and Order of Precedence</w:t>
      </w:r>
      <w:bookmarkEnd w:id="24"/>
    </w:p>
    <w:p w14:paraId="5C56AF76"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w:t>
      </w:r>
      <w:r w:rsidR="00A81522">
        <w:t xml:space="preserve"> </w:t>
      </w:r>
      <w:r w:rsidRPr="000B00D5">
        <w:t>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04962EBE" w14:textId="77777777" w:rsidR="00E72671" w:rsidRDefault="00E72671" w:rsidP="008F79CC">
      <w:pPr>
        <w:pStyle w:val="Heading3"/>
      </w:pPr>
      <w:r w:rsidRPr="00D23C33">
        <w:lastRenderedPageBreak/>
        <w:t>Applicable Federal and State of Washington statutes and regulations</w:t>
      </w:r>
      <w:r w:rsidR="00577E72" w:rsidRPr="00D23C33">
        <w:t>;</w:t>
      </w:r>
    </w:p>
    <w:p w14:paraId="4AA7C1A3" w14:textId="77777777" w:rsidR="00557358" w:rsidRDefault="00557358" w:rsidP="008F79CC">
      <w:pPr>
        <w:pStyle w:val="Heading3"/>
      </w:pPr>
      <w:r>
        <w:t>Recitals</w:t>
      </w:r>
      <w:r w:rsidR="0086453D">
        <w:t>;</w:t>
      </w:r>
      <w:r>
        <w:t xml:space="preserve"> </w:t>
      </w:r>
    </w:p>
    <w:p w14:paraId="6A8CF9D2" w14:textId="77777777" w:rsidR="009F5D95" w:rsidRPr="002E6036" w:rsidRDefault="009F5D95" w:rsidP="009F5D95">
      <w:pPr>
        <w:pStyle w:val="Heading3"/>
        <w:numPr>
          <w:ilvl w:val="2"/>
          <w:numId w:val="22"/>
        </w:numPr>
      </w:pPr>
      <w:r w:rsidRPr="002E6036">
        <w:t>Special Terms and Conditions;</w:t>
      </w:r>
    </w:p>
    <w:p w14:paraId="3D58E639" w14:textId="77777777" w:rsidR="009F5D95" w:rsidRPr="002E6036" w:rsidRDefault="009F5D95" w:rsidP="009F5D95">
      <w:pPr>
        <w:pStyle w:val="Heading3"/>
        <w:numPr>
          <w:ilvl w:val="2"/>
          <w:numId w:val="22"/>
        </w:numPr>
      </w:pPr>
      <w:r w:rsidRPr="002E6036">
        <w:t>General Terms and Conditions;</w:t>
      </w:r>
    </w:p>
    <w:p w14:paraId="1684F8FE" w14:textId="77777777" w:rsidR="009F5D95" w:rsidRPr="002E6036" w:rsidRDefault="009F5D95" w:rsidP="009F5D95">
      <w:pPr>
        <w:pStyle w:val="Heading3"/>
        <w:numPr>
          <w:ilvl w:val="2"/>
          <w:numId w:val="22"/>
        </w:numPr>
        <w:rPr>
          <w:rStyle w:val="InstructionsChar"/>
        </w:rPr>
      </w:pPr>
      <w:r w:rsidRPr="002E6036">
        <w:t xml:space="preserve">Attachment 1: Confidential Information Security Requirements; </w:t>
      </w:r>
    </w:p>
    <w:p w14:paraId="0650EB6A" w14:textId="77777777" w:rsidR="009F5D95" w:rsidRPr="002E6036" w:rsidRDefault="009F5D95" w:rsidP="009F5D95">
      <w:pPr>
        <w:pStyle w:val="Heading3"/>
        <w:numPr>
          <w:ilvl w:val="2"/>
          <w:numId w:val="22"/>
        </w:numPr>
      </w:pPr>
      <w:r w:rsidRPr="002E6036">
        <w:t>Schedule A(s): Statement(s) of Work;</w:t>
      </w:r>
    </w:p>
    <w:p w14:paraId="6963EB64" w14:textId="6800BA00" w:rsidR="009F5D95" w:rsidRPr="002E6036" w:rsidRDefault="009F5D95" w:rsidP="009F5D95">
      <w:pPr>
        <w:pStyle w:val="Heading3"/>
        <w:numPr>
          <w:ilvl w:val="2"/>
          <w:numId w:val="22"/>
        </w:numPr>
      </w:pPr>
      <w:r w:rsidRPr="002E6036">
        <w:t>Exhibit A: HCA RFP #HCA2022HCA</w:t>
      </w:r>
      <w:r w:rsidR="00976E7A">
        <w:t>34</w:t>
      </w:r>
      <w:r w:rsidRPr="002E6036">
        <w:t xml:space="preserve"> for</w:t>
      </w:r>
      <w:r w:rsidR="00976E7A">
        <w:t xml:space="preserve"> Increasing Access to Behavioral Health </w:t>
      </w:r>
      <w:r w:rsidRPr="002E6036">
        <w:t xml:space="preserve">Counseling Services, dated September 20, </w:t>
      </w:r>
      <w:proofErr w:type="gramStart"/>
      <w:r w:rsidRPr="002E6036">
        <w:t>2022;</w:t>
      </w:r>
      <w:proofErr w:type="gramEnd"/>
    </w:p>
    <w:p w14:paraId="394A49C6" w14:textId="77777777" w:rsidR="009F5D95" w:rsidRPr="002E6036" w:rsidRDefault="009F5D95" w:rsidP="009F5D95">
      <w:pPr>
        <w:pStyle w:val="Heading3"/>
        <w:numPr>
          <w:ilvl w:val="2"/>
          <w:numId w:val="22"/>
        </w:numPr>
      </w:pPr>
      <w:r w:rsidRPr="002E6036">
        <w:t xml:space="preserve">Exhibit B: Contractor’s Response dated </w:t>
      </w:r>
      <w:r w:rsidRPr="002E6036">
        <w:fldChar w:fldCharType="begin">
          <w:ffData>
            <w:name w:val=""/>
            <w:enabled/>
            <w:calcOnExit w:val="0"/>
            <w:textInput/>
          </w:ffData>
        </w:fldChar>
      </w:r>
      <w:r w:rsidRPr="002E6036">
        <w:instrText xml:space="preserve"> FORMTEXT </w:instrText>
      </w:r>
      <w:r w:rsidRPr="002E6036">
        <w:fldChar w:fldCharType="separate"/>
      </w:r>
      <w:r w:rsidRPr="002E6036">
        <w:rPr>
          <w:noProof/>
        </w:rPr>
        <w:t> </w:t>
      </w:r>
      <w:r w:rsidRPr="002E6036">
        <w:rPr>
          <w:noProof/>
        </w:rPr>
        <w:t> </w:t>
      </w:r>
      <w:r w:rsidRPr="002E6036">
        <w:rPr>
          <w:noProof/>
        </w:rPr>
        <w:t> </w:t>
      </w:r>
      <w:r w:rsidRPr="002E6036">
        <w:rPr>
          <w:noProof/>
        </w:rPr>
        <w:t> </w:t>
      </w:r>
      <w:r w:rsidRPr="002E6036">
        <w:rPr>
          <w:noProof/>
        </w:rPr>
        <w:t> </w:t>
      </w:r>
      <w:r w:rsidRPr="002E6036">
        <w:fldChar w:fldCharType="end"/>
      </w:r>
      <w:r w:rsidRPr="002E6036">
        <w:t>; and</w:t>
      </w:r>
    </w:p>
    <w:p w14:paraId="26FF2F76"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26CC84A1" w14:textId="77777777" w:rsidR="001644FA" w:rsidRDefault="00FD6174" w:rsidP="00017DEF">
      <w:pPr>
        <w:pStyle w:val="Heading2"/>
      </w:pPr>
      <w:bookmarkStart w:id="25" w:name="_Toc114566947"/>
      <w:r>
        <w:t>Insurance</w:t>
      </w:r>
      <w:bookmarkEnd w:id="25"/>
    </w:p>
    <w:p w14:paraId="0F08E843" w14:textId="77777777" w:rsidR="001644FA" w:rsidRDefault="001644FA" w:rsidP="008F79CC">
      <w:pPr>
        <w:pStyle w:val="Hdg2Paragraph"/>
      </w:pPr>
      <w:r w:rsidRPr="000B00D5">
        <w:t xml:space="preserve">Contractor </w:t>
      </w:r>
      <w:r>
        <w:t>must</w:t>
      </w:r>
      <w:r w:rsidRPr="000B00D5">
        <w:t xml:space="preserve"> provide insurance coverage as set out in this section.</w:t>
      </w:r>
      <w:r w:rsidR="00A81522">
        <w:t xml:space="preserve"> </w:t>
      </w:r>
      <w:r w:rsidRPr="000B00D5">
        <w:t xml:space="preserve">The intent of the required insurance is to protect the State should there be any claims, suits, actions, costs, </w:t>
      </w:r>
      <w:proofErr w:type="gramStart"/>
      <w:r w:rsidRPr="000B00D5">
        <w:t>damages</w:t>
      </w:r>
      <w:proofErr w:type="gramEnd"/>
      <w:r w:rsidRPr="000B00D5">
        <w:t xml:space="preserve">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63C308A9" w14:textId="77777777"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w:t>
      </w:r>
      <w:r w:rsidR="00A81522">
        <w:t xml:space="preserve"> </w:t>
      </w:r>
      <w:r w:rsidRPr="000B00D5">
        <w:t xml:space="preserve">Additionally, Contractor is responsible for ensuring that any </w:t>
      </w:r>
      <w:r>
        <w:t>Subcontractor</w:t>
      </w:r>
      <w:r w:rsidRPr="000B00D5">
        <w:t>s provide adequate insurance coverage for the activities arising out of subcontracts.</w:t>
      </w:r>
    </w:p>
    <w:p w14:paraId="4C302FAF" w14:textId="77777777" w:rsidR="001644FA" w:rsidRDefault="001644FA" w:rsidP="008F79CC">
      <w:pPr>
        <w:pStyle w:val="Heading3"/>
      </w:pPr>
      <w:r w:rsidRPr="000B00D5">
        <w:t>Business Automobile Liability.</w:t>
      </w:r>
      <w:r w:rsidR="00A81522">
        <w:t xml:space="preserve"> </w:t>
      </w:r>
      <w:proofErr w:type="gramStart"/>
      <w:r w:rsidRPr="000B00D5">
        <w:t>In the event that</w:t>
      </w:r>
      <w:proofErr w:type="gramEnd"/>
      <w:r w:rsidRPr="000B00D5">
        <w:t xml:space="preserve">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w:t>
      </w:r>
      <w:r w:rsidR="00A81522">
        <w:t xml:space="preserve"> </w:t>
      </w:r>
      <w:r w:rsidRPr="000B00D5">
        <w:t>The minimum limit for automobile liability is</w:t>
      </w:r>
      <w:r>
        <w:t xml:space="preserve"> </w:t>
      </w:r>
      <w:r w:rsidRPr="000B00D5">
        <w:t>$1,000,000 per occurrence, using a Combined Single Limit for bodily injury and property damage.</w:t>
      </w:r>
    </w:p>
    <w:p w14:paraId="6FA222D0"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3A1E8863" w14:textId="77777777" w:rsidR="001644FA" w:rsidRDefault="001644FA" w:rsidP="008F79CC">
      <w:pPr>
        <w:pStyle w:val="Heading3"/>
      </w:pPr>
      <w:r w:rsidRPr="000B00D5">
        <w:lastRenderedPageBreak/>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w:t>
      </w:r>
      <w:proofErr w:type="gramStart"/>
      <w:r w:rsidRPr="000B00D5">
        <w:t>agents</w:t>
      </w:r>
      <w:proofErr w:type="gramEnd"/>
      <w:r w:rsidRPr="000B00D5">
        <w:t xml:space="preserve"> and employees as additional </w:t>
      </w:r>
      <w:r w:rsidR="009026C7" w:rsidRPr="000B00D5">
        <w:t>insureds</w:t>
      </w:r>
      <w:r w:rsidRPr="000B00D5">
        <w:t xml:space="preserve">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w:t>
      </w:r>
      <w:proofErr w:type="gramStart"/>
      <w:r w:rsidRPr="00D06200">
        <w:t>revocation</w:t>
      </w:r>
      <w:proofErr w:type="gramEnd"/>
      <w:r w:rsidRPr="00D06200">
        <w:t xml:space="preserve">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40631D80" w14:textId="77777777" w:rsidR="001D34F4" w:rsidRDefault="001644FA" w:rsidP="00DD46F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5C6F04F2" w14:textId="77777777" w:rsidR="00C85E4F" w:rsidRPr="00C85E4F" w:rsidRDefault="004F2F24" w:rsidP="004F2F24">
      <w:pPr>
        <w:ind w:left="432"/>
      </w:pPr>
      <w:r>
        <w:t>The policy must be maintained for the term of this Agreement and three (3) years following its termination.</w:t>
      </w:r>
    </w:p>
    <w:p w14:paraId="2A1D91FB" w14:textId="49D1DF26" w:rsidR="00577E72" w:rsidRDefault="00FD6174" w:rsidP="009F5D95">
      <w:pPr>
        <w:pStyle w:val="Heading1"/>
        <w:numPr>
          <w:ilvl w:val="0"/>
          <w:numId w:val="24"/>
        </w:numPr>
      </w:pPr>
      <w:bookmarkStart w:id="26" w:name="_Toc114566948"/>
      <w:r>
        <w:t>General Terms and Conditions</w:t>
      </w:r>
      <w:bookmarkEnd w:id="26"/>
    </w:p>
    <w:p w14:paraId="4B760A66" w14:textId="77777777" w:rsidR="00E72D0F" w:rsidRDefault="00FD6174" w:rsidP="00017DEF">
      <w:pPr>
        <w:pStyle w:val="Heading2"/>
      </w:pPr>
      <w:bookmarkStart w:id="27" w:name="_Toc114566949"/>
      <w:r>
        <w:t>Access to Data</w:t>
      </w:r>
      <w:bookmarkEnd w:id="27"/>
    </w:p>
    <w:p w14:paraId="0A79B816"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7A97CCFA" w14:textId="77777777" w:rsidR="003F514C" w:rsidRPr="000905D2" w:rsidRDefault="000905D2" w:rsidP="00B517DF">
      <w:pPr>
        <w:pStyle w:val="Heading2"/>
      </w:pPr>
      <w:bookmarkStart w:id="28" w:name="_Toc114566950"/>
      <w:r>
        <w:t>A</w:t>
      </w:r>
      <w:r w:rsidRPr="000905D2">
        <w:t>ccessibility</w:t>
      </w:r>
      <w:bookmarkEnd w:id="28"/>
    </w:p>
    <w:p w14:paraId="2C9F7A5F" w14:textId="77777777" w:rsidR="003F514C" w:rsidRDefault="003F514C" w:rsidP="003F514C">
      <w:pPr>
        <w:pStyle w:val="Heading3"/>
      </w:pPr>
      <w:r>
        <w:t xml:space="preserve">REQUIREMENTS AND </w:t>
      </w:r>
      <w:r w:rsidR="003B6BC1">
        <w:t>STANDARDS.</w:t>
      </w:r>
      <w:r>
        <w:t xml:space="preserve"> Each </w:t>
      </w:r>
      <w:r w:rsidR="00846BA4">
        <w:t>I</w:t>
      </w:r>
      <w:r>
        <w:t xml:space="preserve">nformation and </w:t>
      </w:r>
      <w:r w:rsidR="00846BA4">
        <w:t>C</w:t>
      </w:r>
      <w:r>
        <w:t xml:space="preserve">ommunication </w:t>
      </w:r>
      <w:r w:rsidR="00846BA4">
        <w:t>T</w:t>
      </w:r>
      <w:r>
        <w:t xml:space="preserve">echnology (ICT) product or service furnished under this Contract shall be accessible to and usable by individuals with disabilities in accordance with the Americans with Disabilities Act (ADA) and other applicable Federal and State laws and policies, including OCIO Policy 188, </w:t>
      </w:r>
      <w:r>
        <w:rPr>
          <w:i/>
          <w:iCs/>
        </w:rPr>
        <w:t>et seq</w:t>
      </w:r>
      <w:r>
        <w:t xml:space="preserve">. For purposes of this clause, Contractor shall be considered in compliance with the ADA and other applicable Federal and State laws if it satisfies the requirements (including exceptions) specified in the regulations implementing Section 508 of the Rehabilitation Act, including the Web Content Accessibility Guidelines (WCAG) 2.1 Level AA Success Criteria and Conformance Requirements (2008), which are incorporated by reference, and the functional performance criteria.    </w:t>
      </w:r>
    </w:p>
    <w:p w14:paraId="7D26698C" w14:textId="77777777" w:rsidR="003F514C" w:rsidRDefault="003F514C" w:rsidP="003F514C">
      <w:pPr>
        <w:pStyle w:val="Heading3"/>
      </w:pPr>
      <w:r>
        <w:t xml:space="preserve">DOCUMENTATION. Contractor shall maintain and retain, subject to review by HCA, full documentation of the measures taken to ensure compliance with the applicable </w:t>
      </w:r>
      <w:r>
        <w:lastRenderedPageBreak/>
        <w:t>requirements and functional performance criteria, including records of any testing or simulations conducted.</w:t>
      </w:r>
    </w:p>
    <w:p w14:paraId="45AC144C" w14:textId="77777777" w:rsidR="003F514C" w:rsidRDefault="003F514C" w:rsidP="003F514C">
      <w:pPr>
        <w:pStyle w:val="Heading3"/>
      </w:pPr>
      <w:r>
        <w:t>REMEDIATION. If Contractor claims that its products or services satisfy the applicable requirements and standards specified in Section 4.</w:t>
      </w:r>
      <w:r w:rsidR="00846BA4">
        <w:t>2</w:t>
      </w:r>
      <w:r>
        <w:t xml:space="preserve">.1 and it is later determined by HCA that any furnished product or service is not in compliance with such requirements and standards, HCA will promptly inform Contractor in writing of noncompliance. Contractor shall, at no additional cost to HCA, repair or replace the non-compliant products or services within the period specified by HCA. If the repair or replacement is not completed within the specified time, HCA may cancel the </w:t>
      </w:r>
      <w:r w:rsidR="00846BA4">
        <w:t>C</w:t>
      </w:r>
      <w:r>
        <w:t>ontract, delivery, task order, or work order, or purchase line item without termination liabilities or have any necessary changes made or repairs performed by employees of HCA or by another contractor, and Contractor shall reimburse HCA for any expenses incurred thereby.</w:t>
      </w:r>
    </w:p>
    <w:p w14:paraId="75938BEF" w14:textId="77777777" w:rsidR="003F514C" w:rsidRDefault="003F514C" w:rsidP="003F514C">
      <w:pPr>
        <w:pStyle w:val="Heading3"/>
      </w:pPr>
      <w:r>
        <w:t>DEFINITION. Information and Communication Technology (IC</w:t>
      </w:r>
      <w:r w:rsidR="00846BA4">
        <w:t>T</w:t>
      </w:r>
      <w:r>
        <w:t>) means information technology and other equipment, systems, technologies, or processes, for which the principal function is the creation, manipulation, storage, display, receipt, or transmission of electronic data and information, as well as any associated content. Examples include computers and peripheral equipment; information kiosks and transaction machines; telecommunications equipment; customer premises equipment; multifunction office machines; software; applications; websites; videos; and electronic documents.</w:t>
      </w:r>
    </w:p>
    <w:p w14:paraId="386C5858" w14:textId="77777777" w:rsidR="003F514C" w:rsidRDefault="003F514C" w:rsidP="003F514C">
      <w:pPr>
        <w:pStyle w:val="Heading3"/>
      </w:pPr>
      <w:r>
        <w:t>INDEMNIFICATION. Contractor agrees to indemnify and hold harmless HCA from any claim arising out of failure to comply with the aforesaid requirements.</w:t>
      </w:r>
    </w:p>
    <w:p w14:paraId="2F860003" w14:textId="77777777" w:rsidR="00E72D0F" w:rsidRDefault="00FD6174" w:rsidP="00017DEF">
      <w:pPr>
        <w:pStyle w:val="Heading2"/>
      </w:pPr>
      <w:bookmarkStart w:id="29" w:name="_Toc114566951"/>
      <w:r>
        <w:t>Advance Payment Prohibited</w:t>
      </w:r>
      <w:bookmarkEnd w:id="29"/>
    </w:p>
    <w:p w14:paraId="42BB36FA"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2338DE07" w14:textId="77777777" w:rsidR="00F52643" w:rsidRDefault="00FD6174" w:rsidP="00017DEF">
      <w:pPr>
        <w:pStyle w:val="Heading2"/>
      </w:pPr>
      <w:bookmarkStart w:id="30" w:name="_Toc114566952"/>
      <w:r>
        <w:t>Amendments</w:t>
      </w:r>
      <w:bookmarkEnd w:id="30"/>
    </w:p>
    <w:p w14:paraId="57AA77C7"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41C1E0D7" w14:textId="77777777" w:rsidR="00264F04" w:rsidRDefault="00FD6174" w:rsidP="00017DEF">
      <w:pPr>
        <w:pStyle w:val="Heading2"/>
      </w:pPr>
      <w:bookmarkStart w:id="31" w:name="_Toc461808719"/>
      <w:bookmarkStart w:id="32" w:name="_Toc461808720"/>
      <w:bookmarkStart w:id="33" w:name="_Toc461808721"/>
      <w:bookmarkStart w:id="34" w:name="_Toc461808722"/>
      <w:bookmarkStart w:id="35" w:name="_Toc461808723"/>
      <w:bookmarkStart w:id="36" w:name="_Toc114566953"/>
      <w:bookmarkEnd w:id="31"/>
      <w:bookmarkEnd w:id="32"/>
      <w:bookmarkEnd w:id="33"/>
      <w:bookmarkEnd w:id="34"/>
      <w:bookmarkEnd w:id="35"/>
      <w:r>
        <w:t>Assignment</w:t>
      </w:r>
      <w:bookmarkEnd w:id="36"/>
    </w:p>
    <w:p w14:paraId="45DB5FE3" w14:textId="77777777" w:rsidR="006653F2" w:rsidRDefault="00F657DE" w:rsidP="008F79CC">
      <w:pPr>
        <w:pStyle w:val="Heading3"/>
      </w:pPr>
      <w:bookmarkStart w:id="37"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B609E8">
        <w:fldChar w:fldCharType="begin"/>
      </w:r>
      <w:r w:rsidR="00B609E8">
        <w:instrText xml:space="preserve"> REF _Ref93657329 \r \h </w:instrText>
      </w:r>
      <w:r w:rsidR="00B609E8">
        <w:fldChar w:fldCharType="separate"/>
      </w:r>
      <w:r w:rsidR="008B7A0A">
        <w:t>4.37</w:t>
      </w:r>
      <w:r w:rsidR="00B609E8">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w:t>
      </w:r>
      <w:r w:rsidR="00A81522">
        <w:t xml:space="preserve"> </w:t>
      </w:r>
      <w:r w:rsidR="009229EB">
        <w:t>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w:t>
      </w:r>
      <w:r w:rsidRPr="00F657DE">
        <w:lastRenderedPageBreak/>
        <w:t>made herein</w:t>
      </w:r>
      <w:r w:rsidR="009229EB">
        <w:t>,</w:t>
      </w:r>
      <w:r w:rsidRPr="00F657DE">
        <w:t xml:space="preserve"> including but not</w:t>
      </w:r>
      <w:r w:rsidR="000323BB">
        <w:t xml:space="preserve"> limited to, rights of setoff. </w:t>
      </w:r>
      <w:r w:rsidRPr="00F657DE">
        <w:t xml:space="preserve">Any attempted assignment, </w:t>
      </w:r>
      <w:proofErr w:type="gramStart"/>
      <w:r w:rsidRPr="00F657DE">
        <w:t>transfer</w:t>
      </w:r>
      <w:proofErr w:type="gramEnd"/>
      <w:r w:rsidRPr="00F657DE">
        <w:t xml:space="preserve">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8B7A0A">
        <w:t>4.5.1</w:t>
      </w:r>
      <w:r w:rsidR="004F286E">
        <w:fldChar w:fldCharType="end"/>
      </w:r>
      <w:r w:rsidR="004F286E">
        <w:t xml:space="preserve"> </w:t>
      </w:r>
      <w:r w:rsidRPr="00F657DE">
        <w:t>of the Co</w:t>
      </w:r>
      <w:r>
        <w:t xml:space="preserve">ntract </w:t>
      </w:r>
      <w:r w:rsidR="006B5C04">
        <w:t xml:space="preserve">will </w:t>
      </w:r>
      <w:r>
        <w:t>be null and void.</w:t>
      </w:r>
      <w:bookmarkEnd w:id="37"/>
      <w:r>
        <w:t xml:space="preserve"> </w:t>
      </w:r>
    </w:p>
    <w:p w14:paraId="0BFA61C2"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1F84FE3C"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4C1A0476" w14:textId="77777777" w:rsidR="00E72D0F" w:rsidRDefault="00FD6174" w:rsidP="00017DEF">
      <w:pPr>
        <w:pStyle w:val="Heading2"/>
      </w:pPr>
      <w:bookmarkStart w:id="38" w:name="_Toc114566954"/>
      <w:r>
        <w:t>Attorneys</w:t>
      </w:r>
      <w:r w:rsidR="00C17B27">
        <w:t>’</w:t>
      </w:r>
      <w:r>
        <w:t xml:space="preserve"> Fees</w:t>
      </w:r>
      <w:bookmarkEnd w:id="38"/>
    </w:p>
    <w:p w14:paraId="1D29F358"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6D692D97" w14:textId="77777777" w:rsidR="003A0549" w:rsidRDefault="00C17B27" w:rsidP="00017DEF">
      <w:pPr>
        <w:pStyle w:val="Heading2"/>
      </w:pPr>
      <w:bookmarkStart w:id="39" w:name="_Toc114566955"/>
      <w:r>
        <w:t>Change in Status</w:t>
      </w:r>
      <w:bookmarkEnd w:id="39"/>
    </w:p>
    <w:p w14:paraId="7706E3A7"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5E5869CA" w14:textId="77777777" w:rsidR="00E72D0F" w:rsidRDefault="00C17B27" w:rsidP="00017DEF">
      <w:pPr>
        <w:pStyle w:val="Heading2"/>
      </w:pPr>
      <w:bookmarkStart w:id="40" w:name="_Ref93657462"/>
      <w:bookmarkStart w:id="41" w:name="_Toc114566956"/>
      <w:r>
        <w:t>Confidential Information Protection</w:t>
      </w:r>
      <w:bookmarkEnd w:id="40"/>
      <w:bookmarkEnd w:id="41"/>
    </w:p>
    <w:p w14:paraId="00DF486C" w14:textId="77777777"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1:</w:t>
      </w:r>
      <w:r w:rsidR="00A81522">
        <w:t xml:space="preserve"> </w:t>
      </w:r>
      <w:r w:rsidR="000D54B3">
        <w:rPr>
          <w:i/>
        </w:rPr>
        <w:t>Confidential Information</w:t>
      </w:r>
      <w:r w:rsidR="002D6796" w:rsidRPr="00630D23">
        <w:rPr>
          <w:i/>
        </w:rPr>
        <w:t xml:space="preserve"> Security Requirements</w:t>
      </w:r>
      <w:r w:rsidR="002D6796">
        <w:t>)</w:t>
      </w:r>
      <w:r w:rsidR="005625ED">
        <w:t>.</w:t>
      </w:r>
    </w:p>
    <w:p w14:paraId="10EA0924" w14:textId="77777777" w:rsidR="00633E0D" w:rsidRDefault="00633E0D" w:rsidP="008F79CC">
      <w:pPr>
        <w:pStyle w:val="Heading3"/>
      </w:pPr>
      <w:r w:rsidRPr="00EC7823">
        <w:t xml:space="preserve">Contractors that </w:t>
      </w:r>
      <w:proofErr w:type="gramStart"/>
      <w:r w:rsidRPr="00EC7823">
        <w:t>come into contact with</w:t>
      </w:r>
      <w:proofErr w:type="gramEnd"/>
      <w:r w:rsidRPr="00EC7823">
        <w:t xml:space="preserve">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7D6D5C81" w14:textId="77777777" w:rsidR="005939B2" w:rsidRDefault="005939B2" w:rsidP="008F79CC">
      <w:pPr>
        <w:pStyle w:val="Heading3"/>
      </w:pPr>
      <w:r w:rsidRPr="000B00D5">
        <w:t xml:space="preserve">HCA reserves the right to monitor, audit, or investigate the use of Confidential Information collected, used, or acquired by Contractor through this Contract. </w:t>
      </w:r>
      <w:r w:rsidRPr="000B00D5">
        <w:lastRenderedPageBreak/>
        <w:t>Violation of this section by Contractor or its Subcontractors may result in termination of this Contract and demand for return of all Confidential Information, monetary damages, or penalties.</w:t>
      </w:r>
    </w:p>
    <w:p w14:paraId="6782AF91"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1B964916" w14:textId="77777777" w:rsidR="001F48B5" w:rsidRDefault="00C17B27" w:rsidP="00017DEF">
      <w:pPr>
        <w:pStyle w:val="Heading2"/>
      </w:pPr>
      <w:bookmarkStart w:id="42" w:name="_Toc114566957"/>
      <w:bookmarkStart w:id="43" w:name="_Ref410204419"/>
      <w:bookmarkStart w:id="44" w:name="_Toc410209871"/>
      <w:r>
        <w:t>Confidential Information Security</w:t>
      </w:r>
      <w:bookmarkEnd w:id="42"/>
    </w:p>
    <w:p w14:paraId="649B5688" w14:textId="77777777" w:rsidR="001F48B5" w:rsidRDefault="001F48B5" w:rsidP="008F79CC">
      <w:pPr>
        <w:pStyle w:val="Hdg2Paragraph"/>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data access, and other areas. Contractor </w:t>
      </w:r>
      <w:r>
        <w:t>is</w:t>
      </w:r>
      <w:r w:rsidRPr="00740547">
        <w:t xml:space="preserve"> required to comply with the </w:t>
      </w:r>
      <w:r>
        <w:t>Confidential Information</w:t>
      </w:r>
      <w:r w:rsidRPr="00740547">
        <w:t xml:space="preserve"> Security Requirements set out in Attachment 1 to</w:t>
      </w:r>
      <w:r>
        <w:t xml:space="preserve"> this</w:t>
      </w:r>
      <w:r w:rsidRPr="00740547">
        <w:t xml:space="preserve"> Contract and appropriate portions of the Washington OCIO Security Standard, 141.10 (</w:t>
      </w:r>
      <w:hyperlink r:id="rId27" w:history="1">
        <w:r w:rsidRPr="001415A7">
          <w:rPr>
            <w:rStyle w:val="Hyperlink"/>
          </w:rPr>
          <w:t>https://ocio.wa.gov/policies/141-securing-information-technology-assets/14110-securing-information-technology-assets</w:t>
        </w:r>
      </w:hyperlink>
      <w:r w:rsidRPr="00740547">
        <w:t>).</w:t>
      </w:r>
    </w:p>
    <w:p w14:paraId="36537C18" w14:textId="77777777" w:rsidR="003A0549" w:rsidRDefault="00C17B27" w:rsidP="00017DEF">
      <w:pPr>
        <w:pStyle w:val="Heading2"/>
      </w:pPr>
      <w:bookmarkStart w:id="45" w:name="_Toc114566958"/>
      <w:bookmarkEnd w:id="43"/>
      <w:bookmarkEnd w:id="44"/>
      <w:r>
        <w:t>Confidential Information Breach – Required Notification</w:t>
      </w:r>
      <w:bookmarkEnd w:id="45"/>
    </w:p>
    <w:p w14:paraId="3BCC72A5" w14:textId="77777777"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28" w:history="1">
        <w:r w:rsidR="00FE3003" w:rsidRPr="00B065A1">
          <w:rPr>
            <w:rStyle w:val="Hyperlink"/>
          </w:rPr>
          <w:t>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2D56FA2F" w14:textId="77777777" w:rsidR="009C79AD" w:rsidRDefault="009C79AD" w:rsidP="008F79CC">
      <w:pPr>
        <w:pStyle w:val="Heading3"/>
      </w:pPr>
      <w:r w:rsidRPr="00DB5A25">
        <w:t xml:space="preserve">Contractor will take steps necessary to mitigate any known harmful effects of such unauthorized access including, but not limited to, sanctioning </w:t>
      </w:r>
      <w:proofErr w:type="gramStart"/>
      <w:r w:rsidRPr="00DB5A25">
        <w:t>employees</w:t>
      </w:r>
      <w:proofErr w:type="gramEnd"/>
      <w:r w:rsidRPr="00DB5A25">
        <w:t xml:space="preserve">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employees, </w:t>
      </w:r>
      <w:proofErr w:type="gramStart"/>
      <w:r w:rsidRPr="00DB5A25">
        <w:t>Subcontractors</w:t>
      </w:r>
      <w:proofErr w:type="gramEnd"/>
      <w:r w:rsidRPr="00DB5A25">
        <w:t xml:space="preserve"> or agents.</w:t>
      </w:r>
    </w:p>
    <w:p w14:paraId="7CC8B988" w14:textId="77777777"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3B829C27" w14:textId="77777777" w:rsidR="00653E7A" w:rsidRDefault="00653E7A" w:rsidP="002B1E4E">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1CAD66DA" w14:textId="77777777"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w:t>
      </w:r>
      <w:r w:rsidRPr="00317C8E">
        <w:lastRenderedPageBreak/>
        <w:t xml:space="preserve">reasonably considers appropriate to protect </w:t>
      </w:r>
      <w:r w:rsidR="00236559" w:rsidRPr="00317C8E">
        <w:t>HCA c</w:t>
      </w:r>
      <w:r w:rsidRPr="00317C8E">
        <w:t>lients (such as paying for regular credit watches in some cases).</w:t>
      </w:r>
    </w:p>
    <w:p w14:paraId="434F7523" w14:textId="77777777"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14:paraId="5A4DA58B"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6FD49990" w14:textId="77777777"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4A1421DF" w14:textId="77777777" w:rsidR="006F09D5" w:rsidRDefault="00C17B27" w:rsidP="00017DEF">
      <w:pPr>
        <w:pStyle w:val="Heading2"/>
      </w:pPr>
      <w:bookmarkStart w:id="46" w:name="_Toc461808731"/>
      <w:bookmarkStart w:id="47" w:name="_Toc114566959"/>
      <w:bookmarkStart w:id="48" w:name="_Toc410209874"/>
      <w:bookmarkEnd w:id="46"/>
      <w:r>
        <w:t>Contractor’s Proprietary Information</w:t>
      </w:r>
      <w:bookmarkEnd w:id="47"/>
    </w:p>
    <w:p w14:paraId="01644BE5"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7FC04889" w14:textId="77777777" w:rsidR="00E72D0F" w:rsidRDefault="00C17B27" w:rsidP="00017DEF">
      <w:pPr>
        <w:pStyle w:val="Heading2"/>
      </w:pPr>
      <w:bookmarkStart w:id="49" w:name="_Toc114566960"/>
      <w:r>
        <w:t>Covenant Against Contingent Fees</w:t>
      </w:r>
      <w:bookmarkEnd w:id="48"/>
      <w:bookmarkEnd w:id="49"/>
    </w:p>
    <w:p w14:paraId="0EABA064"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w:t>
      </w:r>
      <w:proofErr w:type="gramStart"/>
      <w:r w:rsidRPr="000B00D5">
        <w:t>brokerage</w:t>
      </w:r>
      <w:proofErr w:type="gramEnd"/>
      <w:r w:rsidRPr="000B00D5">
        <w:t xml:space="preserve"> or contingent fee, excepting bona fide employees or bona fide established agents maintained by the Contractor for the purpose of securing business.</w:t>
      </w:r>
      <w:r w:rsidR="00A81522">
        <w:t xml:space="preserve">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6934DBA4" w14:textId="77777777" w:rsidR="002F7334" w:rsidRDefault="00C17B27" w:rsidP="00017DEF">
      <w:pPr>
        <w:pStyle w:val="Heading2"/>
      </w:pPr>
      <w:bookmarkStart w:id="50" w:name="_Toc461808734"/>
      <w:bookmarkStart w:id="51" w:name="_Toc461808735"/>
      <w:bookmarkStart w:id="52" w:name="_Toc461808736"/>
      <w:bookmarkStart w:id="53" w:name="_Toc114566961"/>
      <w:bookmarkEnd w:id="50"/>
      <w:bookmarkEnd w:id="51"/>
      <w:bookmarkEnd w:id="52"/>
      <w:r>
        <w:t>Debarment</w:t>
      </w:r>
      <w:bookmarkEnd w:id="53"/>
    </w:p>
    <w:p w14:paraId="2BDB0F13"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w:t>
      </w:r>
      <w:proofErr w:type="gramStart"/>
      <w:r w:rsidR="002F7334" w:rsidRPr="000B00D5">
        <w:t>any and all</w:t>
      </w:r>
      <w:proofErr w:type="gramEnd"/>
      <w:r w:rsidR="002F7334" w:rsidRPr="000B00D5">
        <w:t xml:space="preserve">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 xml:space="preserve">HCA may immediately terminate this Contract by providing Contractor written </w:t>
      </w:r>
      <w:proofErr w:type="gramStart"/>
      <w:r w:rsidR="002F7334" w:rsidRPr="000B00D5">
        <w:t>notice</w:t>
      </w:r>
      <w:r w:rsidR="001C4D7D" w:rsidRPr="000B00D5">
        <w:t>,</w:t>
      </w:r>
      <w:r w:rsidR="002F7334" w:rsidRPr="000B00D5">
        <w:t xml:space="preserve"> if</w:t>
      </w:r>
      <w:proofErr w:type="gramEnd"/>
      <w:r w:rsidR="002F7334" w:rsidRPr="000B00D5">
        <w:t xml:space="preserve"> Contractor becomes debarred during the term hereof.</w:t>
      </w:r>
    </w:p>
    <w:p w14:paraId="0DDE2658" w14:textId="77777777" w:rsidR="00E72D0F" w:rsidRDefault="00C17B27" w:rsidP="00017DEF">
      <w:pPr>
        <w:pStyle w:val="Heading2"/>
      </w:pPr>
      <w:bookmarkStart w:id="54" w:name="_Ref93657587"/>
      <w:bookmarkStart w:id="55" w:name="_Ref93657667"/>
      <w:bookmarkStart w:id="56" w:name="_Toc114566962"/>
      <w:r>
        <w:lastRenderedPageBreak/>
        <w:t>Disputes</w:t>
      </w:r>
      <w:bookmarkEnd w:id="54"/>
      <w:bookmarkEnd w:id="55"/>
      <w:bookmarkEnd w:id="56"/>
    </w:p>
    <w:p w14:paraId="1E71BAAA"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r w:rsidR="0023096A">
        <w:br/>
      </w:r>
    </w:p>
    <w:p w14:paraId="0C12C42F"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w:t>
      </w:r>
      <w:proofErr w:type="gramStart"/>
      <w:r w:rsidR="004C2E39">
        <w:t>manner in which</w:t>
      </w:r>
      <w:proofErr w:type="gramEnd"/>
      <w:r w:rsidR="004C2E39">
        <w:t xml:space="preserve"> he or she will review the dispute. The HCA Director will inform the parties in writing within </w:t>
      </w:r>
      <w:r w:rsidR="007D09CD" w:rsidRPr="00C20DAE">
        <w:t>five (5)</w:t>
      </w:r>
      <w:r w:rsidRPr="00C20DAE">
        <w:t xml:space="preserve"> Business Days </w:t>
      </w:r>
      <w:r w:rsidR="004C2E39">
        <w:t xml:space="preserve">of the procedural </w:t>
      </w:r>
      <w:proofErr w:type="gramStart"/>
      <w:r w:rsidR="004C2E39">
        <w:t>manner in which</w:t>
      </w:r>
      <w:proofErr w:type="gramEnd"/>
      <w:r w:rsidR="004C2E39">
        <w:t xml:space="preserve"> he or she will review the dispute</w:t>
      </w:r>
      <w:r w:rsidR="00B55478">
        <w:t>, including a timeframe in which he or she will issue a written decision</w:t>
      </w:r>
      <w:r w:rsidR="004C2E39">
        <w:t>.</w:t>
      </w:r>
      <w:r w:rsidR="00A81522">
        <w:t xml:space="preserve"> </w:t>
      </w:r>
    </w:p>
    <w:p w14:paraId="46FCE9EF" w14:textId="77777777" w:rsidR="00E72D0F" w:rsidRDefault="00E72D0F" w:rsidP="008F79CC">
      <w:pPr>
        <w:pStyle w:val="Heading3"/>
      </w:pPr>
      <w:r w:rsidRPr="000B00D5">
        <w:t>A party's request for a dispute resolution must:</w:t>
      </w:r>
    </w:p>
    <w:p w14:paraId="6FA74BC4" w14:textId="77777777" w:rsidR="00E72D0F" w:rsidRDefault="00ED4A1E" w:rsidP="002B1E4E">
      <w:pPr>
        <w:pStyle w:val="Heading4"/>
      </w:pPr>
      <w:r w:rsidRPr="00E101B6">
        <w:t>B</w:t>
      </w:r>
      <w:r w:rsidR="00E72D0F" w:rsidRPr="00E101B6">
        <w:t>e in writing</w:t>
      </w:r>
      <w:r w:rsidR="00A61FDD" w:rsidRPr="00E101B6">
        <w:t>;</w:t>
      </w:r>
      <w:r w:rsidR="00E72D0F" w:rsidRPr="00E101B6">
        <w:t xml:space="preserve"> </w:t>
      </w:r>
    </w:p>
    <w:p w14:paraId="00128529" w14:textId="77777777" w:rsidR="00E72D0F" w:rsidRDefault="00AC77C4" w:rsidP="002B1E4E">
      <w:pPr>
        <w:pStyle w:val="Heading4"/>
      </w:pPr>
      <w:r w:rsidRPr="00E101B6">
        <w:t xml:space="preserve">Include </w:t>
      </w:r>
      <w:r w:rsidR="00763169" w:rsidRPr="00E101B6">
        <w:t>a</w:t>
      </w:r>
      <w:r w:rsidRPr="00E101B6">
        <w:t xml:space="preserve"> written description of the dispute;</w:t>
      </w:r>
      <w:r w:rsidR="00E72D0F" w:rsidRPr="00E101B6">
        <w:t xml:space="preserve"> </w:t>
      </w:r>
    </w:p>
    <w:p w14:paraId="618B192F"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r w:rsidR="003B6BC1">
        <w:t>and</w:t>
      </w:r>
    </w:p>
    <w:p w14:paraId="30520F1F" w14:textId="77777777"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r w:rsidR="003B6BC1">
        <w:t>.</w:t>
      </w:r>
    </w:p>
    <w:p w14:paraId="571AE0B7"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3D2BBF1F" w14:textId="767030C2" w:rsidR="00613283" w:rsidRDefault="00C17B27" w:rsidP="00017DEF">
      <w:pPr>
        <w:pStyle w:val="Heading2"/>
      </w:pPr>
      <w:bookmarkStart w:id="57" w:name="_Toc114566963"/>
      <w:bookmarkStart w:id="58" w:name="_Toc410209877"/>
      <w:r>
        <w:t>Entire Agreement</w:t>
      </w:r>
      <w:bookmarkEnd w:id="57"/>
    </w:p>
    <w:p w14:paraId="524FDEA7"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CE2610">
        <w:fldChar w:fldCharType="begin"/>
      </w:r>
      <w:r w:rsidR="00CE2610">
        <w:instrText xml:space="preserve"> REF _Ref93657359 \r \h </w:instrText>
      </w:r>
      <w:r w:rsidR="00CE2610">
        <w:fldChar w:fldCharType="separate"/>
      </w:r>
      <w:r w:rsidR="008B7A0A">
        <w:t>4.45</w:t>
      </w:r>
      <w:r w:rsidR="00CE2610">
        <w:fldChar w:fldCharType="end"/>
      </w:r>
      <w:r w:rsidR="00CE2610">
        <w:t>,</w:t>
      </w:r>
      <w:r w:rsidR="0081787F">
        <w:t xml:space="preserve"> </w:t>
      </w:r>
      <w:r w:rsidR="0081787F" w:rsidRPr="0081787F">
        <w:rPr>
          <w:i/>
        </w:rPr>
        <w:t>Warranties</w:t>
      </w:r>
      <w:r w:rsidR="0081787F">
        <w:t>.</w:t>
      </w:r>
    </w:p>
    <w:p w14:paraId="5D1D9711" w14:textId="77777777" w:rsidR="00520509" w:rsidRDefault="00C17B27" w:rsidP="00017DEF">
      <w:pPr>
        <w:pStyle w:val="Heading2"/>
      </w:pPr>
      <w:bookmarkStart w:id="59" w:name="_Toc114566964"/>
      <w:r>
        <w:lastRenderedPageBreak/>
        <w:t>Force Majeure</w:t>
      </w:r>
      <w:bookmarkEnd w:id="58"/>
      <w:bookmarkEnd w:id="59"/>
    </w:p>
    <w:p w14:paraId="53393E51"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56188CC8" w14:textId="77777777" w:rsidR="00520509" w:rsidRDefault="00C17B27" w:rsidP="00017DEF">
      <w:pPr>
        <w:pStyle w:val="Heading2"/>
      </w:pPr>
      <w:bookmarkStart w:id="60" w:name="_Toc410209878"/>
      <w:bookmarkStart w:id="61" w:name="_Toc114566965"/>
      <w:r>
        <w:t>Funding withdrawn, Reduced, or Limited</w:t>
      </w:r>
      <w:bookmarkEnd w:id="60"/>
      <w:bookmarkEnd w:id="61"/>
    </w:p>
    <w:p w14:paraId="06DDA8F4"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w:t>
      </w:r>
      <w:proofErr w:type="gramStart"/>
      <w:r w:rsidRPr="00520509">
        <w:t>reduced</w:t>
      </w:r>
      <w:proofErr w:type="gramEnd"/>
      <w:r w:rsidRPr="00520509">
        <w:t xml:space="preserve">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00A75962"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rsidR="00CE2610">
        <w:fldChar w:fldCharType="begin"/>
      </w:r>
      <w:r w:rsidR="00CE2610">
        <w:instrText xml:space="preserve"> REF _Ref93657408 \r \h </w:instrText>
      </w:r>
      <w:r w:rsidR="00CE2610">
        <w:fldChar w:fldCharType="separate"/>
      </w:r>
      <w:r w:rsidR="008B7A0A">
        <w:t>4.41.3</w:t>
      </w:r>
      <w:r w:rsidR="00CE2610">
        <w:fldChar w:fldCharType="end"/>
      </w:r>
      <w:r>
        <w:t xml:space="preserve">, </w:t>
      </w:r>
      <w:r w:rsidRPr="008708F2">
        <w:rPr>
          <w:i/>
        </w:rPr>
        <w:t xml:space="preserve">Termination for Non-Allocation of </w:t>
      </w:r>
      <w:proofErr w:type="gramStart"/>
      <w:r w:rsidRPr="008708F2">
        <w:rPr>
          <w:i/>
        </w:rPr>
        <w:t>Funds</w:t>
      </w:r>
      <w:r>
        <w:t>;</w:t>
      </w:r>
      <w:proofErr w:type="gramEnd"/>
    </w:p>
    <w:p w14:paraId="2F1CB5AE"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7B72AD13"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7966A793" w14:textId="77777777" w:rsidR="00520509" w:rsidRDefault="00520509" w:rsidP="002B1E4E">
      <w:pPr>
        <w:pStyle w:val="Heading4"/>
      </w:pPr>
      <w:r w:rsidRPr="00520509">
        <w:t>During the period of suspension of performance, each party will inform the other of any conditions that may reasonably affect the potential for resumption of performance.</w:t>
      </w:r>
    </w:p>
    <w:p w14:paraId="7237A9C3"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5C788550" w14:textId="77777777" w:rsidR="00520509" w:rsidRDefault="00520509" w:rsidP="002B1E4E">
      <w:pPr>
        <w:pStyle w:val="Heading4"/>
      </w:pPr>
      <w:r w:rsidRPr="00520509">
        <w:t>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w:t>
      </w:r>
      <w:r w:rsidR="00A81522">
        <w:t xml:space="preserve"> </w:t>
      </w:r>
      <w:r w:rsidRPr="00520509">
        <w:t xml:space="preserve">HCA </w:t>
      </w:r>
      <w:r w:rsidR="006B5C04">
        <w:t>will</w:t>
      </w:r>
      <w:r w:rsidRPr="00520509">
        <w:t xml:space="preserve"> be liable only for payment in accordance with the </w:t>
      </w:r>
      <w:r w:rsidRPr="00520509">
        <w:lastRenderedPageBreak/>
        <w:t>terms of this Contract for services rendered prior to the retroactive date of termination.</w:t>
      </w:r>
    </w:p>
    <w:p w14:paraId="169F486C" w14:textId="77777777" w:rsidR="00E72D0F" w:rsidRDefault="00C17B27" w:rsidP="00017DEF">
      <w:pPr>
        <w:pStyle w:val="Heading2"/>
      </w:pPr>
      <w:bookmarkStart w:id="62" w:name="_Toc114566966"/>
      <w:r>
        <w:t>Governing Law</w:t>
      </w:r>
      <w:bookmarkEnd w:id="62"/>
    </w:p>
    <w:p w14:paraId="77AA2276"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54F8F0CB" w14:textId="77777777" w:rsidR="00D016C7" w:rsidRDefault="00C17B27" w:rsidP="00017DEF">
      <w:pPr>
        <w:pStyle w:val="Heading2"/>
      </w:pPr>
      <w:bookmarkStart w:id="63" w:name="_Toc114566967"/>
      <w:r>
        <w:t>HCA Network Security</w:t>
      </w:r>
      <w:bookmarkEnd w:id="63"/>
    </w:p>
    <w:p w14:paraId="6D3A732F" w14:textId="77777777" w:rsidR="00D016C7" w:rsidRDefault="00D016C7" w:rsidP="008F79CC">
      <w:pPr>
        <w:pStyle w:val="Hdg2Paragraph"/>
      </w:pPr>
      <w:r w:rsidRPr="000B00D5">
        <w:t xml:space="preserve">Contractor agrees not to attach any Contractor-supplied computers, </w:t>
      </w:r>
      <w:proofErr w:type="gramStart"/>
      <w:r w:rsidRPr="000B00D5">
        <w:t>peripherals</w:t>
      </w:r>
      <w:proofErr w:type="gramEnd"/>
      <w:r w:rsidRPr="000B00D5">
        <w:t xml:space="preserve">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7661D14D" w14:textId="77777777" w:rsidR="00D016C7" w:rsidRDefault="00D016C7" w:rsidP="008F79CC">
      <w:pPr>
        <w:pStyle w:val="Hdg2Paragraph"/>
      </w:pPr>
      <w:r>
        <w:t xml:space="preserve">Contractor will </w:t>
      </w:r>
      <w:r w:rsidRPr="00D34BA0">
        <w:t>have access to the HCA visitor Wi-Fi Internet connection while on site</w:t>
      </w:r>
      <w:r>
        <w:t>.</w:t>
      </w:r>
    </w:p>
    <w:p w14:paraId="21A7614C" w14:textId="77777777" w:rsidR="00E72D0F" w:rsidRDefault="00C17B27" w:rsidP="00017DEF">
      <w:pPr>
        <w:pStyle w:val="Heading2"/>
      </w:pPr>
      <w:bookmarkStart w:id="64" w:name="_Toc114566968"/>
      <w:r>
        <w:t>Indemnification</w:t>
      </w:r>
      <w:bookmarkEnd w:id="64"/>
    </w:p>
    <w:p w14:paraId="2D4C70DC" w14:textId="77777777"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CE2610">
        <w:fldChar w:fldCharType="begin"/>
      </w:r>
      <w:r w:rsidR="00CE2610">
        <w:instrText xml:space="preserve"> REF _Ref93657462 \r \h </w:instrText>
      </w:r>
      <w:r w:rsidR="00CE2610">
        <w:fldChar w:fldCharType="separate"/>
      </w:r>
      <w:r w:rsidR="008B7A0A">
        <w:t>4.8</w:t>
      </w:r>
      <w:r w:rsidR="00CE2610">
        <w:fldChar w:fldCharType="end"/>
      </w:r>
      <w:r w:rsidR="00CE2610">
        <w:t>,</w:t>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8B7A0A">
        <w:t>4.9</w:t>
      </w:r>
      <w:r w:rsidR="003D40CA" w:rsidRPr="00846804">
        <w:fldChar w:fldCharType="end"/>
      </w:r>
      <w:r w:rsidR="003D40CA" w:rsidRPr="00846804">
        <w:t xml:space="preserve"> </w:t>
      </w:r>
      <w:r w:rsidR="003D40CA" w:rsidRPr="00846804">
        <w:rPr>
          <w:i/>
        </w:rPr>
        <w:t>Confidentiality Breach-Required Notification</w:t>
      </w:r>
      <w:r w:rsidR="00BE794C" w:rsidRPr="00846804">
        <w:t>,</w:t>
      </w:r>
      <w:r w:rsidR="00A81522">
        <w:t xml:space="preserve"> </w:t>
      </w:r>
      <w:r w:rsidRPr="00846804">
        <w:t xml:space="preserve">arising from intentional or negligent acts or omissions of Contractor, its officers, employees, or agents, or Subcontractors, their officers, employees, or agents, in the performance of this Contract. </w:t>
      </w:r>
    </w:p>
    <w:p w14:paraId="68927000" w14:textId="77777777" w:rsidR="00ED4A1E" w:rsidRDefault="00C17B27" w:rsidP="00017DEF">
      <w:pPr>
        <w:pStyle w:val="Heading2"/>
      </w:pPr>
      <w:bookmarkStart w:id="65" w:name="_Toc114566969"/>
      <w:r>
        <w:t>Independent Capacity of the Contractor</w:t>
      </w:r>
      <w:bookmarkEnd w:id="65"/>
    </w:p>
    <w:p w14:paraId="54DFA629"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w:t>
      </w:r>
      <w:r w:rsidR="00A81522">
        <w:t xml:space="preserve"> </w:t>
      </w:r>
      <w:r w:rsidRPr="000B00D5">
        <w:t xml:space="preserve">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22F65DE5" w14:textId="77777777" w:rsidR="00ED4A1E" w:rsidRDefault="00C17B27" w:rsidP="00017DEF">
      <w:pPr>
        <w:pStyle w:val="Heading2"/>
      </w:pPr>
      <w:bookmarkStart w:id="66" w:name="_Toc114566970"/>
      <w:r>
        <w:t>Industrial Insurance Coverage</w:t>
      </w:r>
      <w:bookmarkEnd w:id="66"/>
    </w:p>
    <w:p w14:paraId="607CDC5A" w14:textId="77777777"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w:t>
      </w:r>
      <w:r w:rsidRPr="000B00D5">
        <w:lastRenderedPageBreak/>
        <w:t xml:space="preserve">“employer” as defined in Title 51 </w:t>
      </w:r>
      <w:proofErr w:type="gramStart"/>
      <w:r w:rsidRPr="000B00D5">
        <w:t>RCW, and</w:t>
      </w:r>
      <w:proofErr w:type="gramEnd"/>
      <w:r w:rsidRPr="000B00D5">
        <w:t xml:space="preserve">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311E5172" w14:textId="77777777" w:rsidR="007320BB" w:rsidRDefault="00C17B27" w:rsidP="00017DEF">
      <w:pPr>
        <w:pStyle w:val="Heading2"/>
      </w:pPr>
      <w:bookmarkStart w:id="67" w:name="_Toc114566971"/>
      <w:r>
        <w:t>Legal and Regulatory Compliance</w:t>
      </w:r>
      <w:bookmarkEnd w:id="67"/>
    </w:p>
    <w:p w14:paraId="732759B4"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 xml:space="preserve">comply with all local, state, and federal licensing, </w:t>
      </w:r>
      <w:proofErr w:type="gramStart"/>
      <w:r w:rsidRPr="000B00D5">
        <w:t>accreditation</w:t>
      </w:r>
      <w:proofErr w:type="gramEnd"/>
      <w:r w:rsidRPr="000B00D5">
        <w:t xml:space="preserve"> and registration requirements/standards, necessary for the performance of this Contract and all other applicable federal, state and local laws, rules, and regulations.</w:t>
      </w:r>
      <w:r w:rsidR="006F3EF4">
        <w:t xml:space="preserve"> </w:t>
      </w:r>
    </w:p>
    <w:p w14:paraId="47A93FAF"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42FCE8A0" w14:textId="77777777" w:rsidR="005544EB" w:rsidRDefault="005544EB" w:rsidP="005544EB">
      <w:pPr>
        <w:pStyle w:val="Heading3"/>
      </w:pPr>
      <w:r>
        <w:t>Pursuant to Proclamation 21-14 – COVID-19 Vaccination Requirement (dated August 9, 2021) as amended by Proclamation 21-14.1 – COVID-19 Vaccination Requirement (dated August 20, 2021) (“Proclamation”) all contractors and any of their employees and/or subcontractors who provide contracted services on-site at HCA facilities must certify that they are fully vaccinated against the COVID-19 virus, unless properly excepted or exempted for disability or sincerely held religious beliefs as set forth in the Proclamation. Contractors who cannot so certify are prohibited from contracting with the state.</w:t>
      </w:r>
    </w:p>
    <w:p w14:paraId="7B7529F9" w14:textId="77777777" w:rsidR="005544EB" w:rsidRPr="002C4ADF" w:rsidRDefault="005544EB" w:rsidP="005544EB">
      <w:pPr>
        <w:pStyle w:val="Heading3"/>
      </w:pPr>
      <w:r>
        <w:t>Contractor represents and warrants that should their responsibilities to the HCA involve on-site services as of October 18, 2021, Contractor’s personnel (including subcontractors) providing such services will be fully vaccinated against the COVID-19 virus unless properly excepted or exempted for disability or sincerely held religious beliefs as set forth in the Proclamation. Contractor further understands that, upon request, Contractor personnel must provide to HCA proof of vaccination, in a manner established by the HCA. Failure to meet these requirements may result in the immediate termination of this Contract.</w:t>
      </w:r>
    </w:p>
    <w:p w14:paraId="58D82C38"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7825366F" w14:textId="77777777" w:rsidR="00ED4A1E" w:rsidRDefault="00C17B27" w:rsidP="00017DEF">
      <w:pPr>
        <w:pStyle w:val="Heading2"/>
      </w:pPr>
      <w:bookmarkStart w:id="68" w:name="_Toc114566972"/>
      <w:r>
        <w:t>Limitation of Authority</w:t>
      </w:r>
      <w:bookmarkEnd w:id="68"/>
    </w:p>
    <w:p w14:paraId="46A63536"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7154403E" w14:textId="77777777" w:rsidR="00494518" w:rsidRPr="00C20CF7" w:rsidRDefault="00C17B27" w:rsidP="00C20CF7">
      <w:pPr>
        <w:pStyle w:val="Heading2"/>
      </w:pPr>
      <w:bookmarkStart w:id="69" w:name="_Toc114566973"/>
      <w:r w:rsidRPr="00C20CF7">
        <w:lastRenderedPageBreak/>
        <w:t xml:space="preserve">No </w:t>
      </w:r>
      <w:r w:rsidR="00C20CF7">
        <w:t>Third-Party</w:t>
      </w:r>
      <w:r w:rsidRPr="00C20CF7">
        <w:t xml:space="preserve"> Beneficiaries</w:t>
      </w:r>
      <w:bookmarkEnd w:id="69"/>
    </w:p>
    <w:p w14:paraId="48316C61" w14:textId="77777777" w:rsidR="00494518" w:rsidRDefault="00494518" w:rsidP="008F79CC">
      <w:pPr>
        <w:pStyle w:val="Hdg2Paragraph"/>
      </w:pPr>
      <w:r w:rsidRPr="000B00D5">
        <w:t>HCA and Contractor are the only parties to this contract.</w:t>
      </w:r>
      <w:r w:rsidR="00A81522">
        <w:t xml:space="preserve"> </w:t>
      </w:r>
      <w:r w:rsidRPr="000B00D5">
        <w:t xml:space="preserve">Nothing in this Contract gives or is intended to give any benefit of this </w:t>
      </w:r>
      <w:r w:rsidR="00272847">
        <w:t>C</w:t>
      </w:r>
      <w:r w:rsidRPr="000B00D5">
        <w:t xml:space="preserve">ontract to </w:t>
      </w:r>
      <w:r w:rsidR="00DD2DD1">
        <w:t xml:space="preserve">any </w:t>
      </w:r>
      <w:r w:rsidRPr="000B00D5">
        <w:t>third parties.</w:t>
      </w:r>
    </w:p>
    <w:p w14:paraId="2B17A7C5" w14:textId="77777777" w:rsidR="00ED4A1E" w:rsidRDefault="00C17B27" w:rsidP="00017DEF">
      <w:pPr>
        <w:pStyle w:val="Heading2"/>
      </w:pPr>
      <w:bookmarkStart w:id="70" w:name="_Toc114566974"/>
      <w:r>
        <w:t>Nondiscrimination</w:t>
      </w:r>
      <w:bookmarkEnd w:id="70"/>
    </w:p>
    <w:p w14:paraId="458C04F0"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proofErr w:type="gramStart"/>
      <w:r w:rsidRPr="000B00D5">
        <w:t>regulations</w:t>
      </w:r>
      <w:proofErr w:type="gramEnd"/>
      <w:r w:rsidRPr="000B00D5">
        <w:t xml:space="preserve">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27A632E5" w14:textId="77777777" w:rsidR="00442A43" w:rsidRDefault="00C17B27" w:rsidP="00017DEF">
      <w:pPr>
        <w:pStyle w:val="Heading2"/>
      </w:pPr>
      <w:bookmarkStart w:id="71" w:name="_Hlt517059604"/>
      <w:bookmarkStart w:id="72" w:name="_Ref93657639"/>
      <w:bookmarkStart w:id="73" w:name="_Toc114566975"/>
      <w:bookmarkStart w:id="74" w:name="_Toc410209889"/>
      <w:bookmarkEnd w:id="71"/>
      <w:r>
        <w:t>Overpayments to the Contractor</w:t>
      </w:r>
      <w:bookmarkEnd w:id="72"/>
      <w:bookmarkEnd w:id="73"/>
    </w:p>
    <w:p w14:paraId="2DFB4E83" w14:textId="77777777" w:rsidR="00561148" w:rsidRDefault="005970C9" w:rsidP="00561148">
      <w:pPr>
        <w:pStyle w:val="Hdg2Paragraph"/>
      </w:pPr>
      <w:proofErr w:type="gramStart"/>
      <w:r w:rsidRPr="005970C9">
        <w:t>In the event that</w:t>
      </w:r>
      <w:proofErr w:type="gramEnd"/>
      <w:r w:rsidRPr="005970C9">
        <w:t xml:space="preserve">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CE2610">
        <w:fldChar w:fldCharType="begin"/>
      </w:r>
      <w:r w:rsidR="00CE2610">
        <w:instrText xml:space="preserve"> REF _Ref93657587 \r \h </w:instrText>
      </w:r>
      <w:r w:rsidR="00CE2610">
        <w:fldChar w:fldCharType="separate"/>
      </w:r>
      <w:r w:rsidR="008B7A0A">
        <w:t>4.14</w:t>
      </w:r>
      <w:r w:rsidR="00CE2610">
        <w:fldChar w:fldCharType="end"/>
      </w:r>
      <w:r w:rsidR="00CE2610">
        <w:t>,</w:t>
      </w:r>
      <w:r w:rsidR="00437DB3">
        <w:t xml:space="preserve"> </w:t>
      </w:r>
      <w:r w:rsidR="00437DB3" w:rsidRPr="00437DB3">
        <w:rPr>
          <w:i/>
        </w:rPr>
        <w:t>Disputes</w:t>
      </w:r>
      <w:r w:rsidR="0026484F">
        <w:t>.</w:t>
      </w:r>
    </w:p>
    <w:p w14:paraId="1CFFD0D5" w14:textId="71A0EE0D" w:rsidR="00561148" w:rsidRDefault="00C17B27" w:rsidP="00561148">
      <w:pPr>
        <w:pStyle w:val="Heading2"/>
      </w:pPr>
      <w:bookmarkStart w:id="75" w:name="_Toc114566976"/>
      <w:r>
        <w:t>Pay Equity</w:t>
      </w:r>
      <w:bookmarkEnd w:id="75"/>
    </w:p>
    <w:p w14:paraId="1CFB3BAB" w14:textId="77777777" w:rsidR="00561148" w:rsidRDefault="00561148" w:rsidP="00561148">
      <w:pPr>
        <w:pStyle w:val="Heading3"/>
        <w:numPr>
          <w:ilvl w:val="2"/>
          <w:numId w:val="9"/>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(i) the individuals work for Contractor, (ii) the performance of the job requires comparable skill, effort, and responsibility, and (iii) the jobs are performed under similar working conditions.</w:t>
      </w:r>
      <w:r w:rsidR="00A81522">
        <w:t xml:space="preserve"> </w:t>
      </w:r>
      <w:r>
        <w:t>Job titles alone are not determinative of whether employees are similarly employed.</w:t>
      </w:r>
    </w:p>
    <w:p w14:paraId="6D2CE31D" w14:textId="77777777" w:rsidR="00561148" w:rsidRDefault="00561148" w:rsidP="00561148">
      <w:pPr>
        <w:pStyle w:val="Heading3"/>
        <w:numPr>
          <w:ilvl w:val="2"/>
          <w:numId w:val="9"/>
        </w:numPr>
      </w:pPr>
      <w:r>
        <w:t>Contractor may allow differentials in compensation for its workers based in good faith on any of the following:</w:t>
      </w:r>
      <w:r w:rsidR="00A81522">
        <w:t xml:space="preserve"> </w:t>
      </w:r>
      <w:r>
        <w:t>(i) a seniority system; (ii) a merit system; (iii) a system that measures earnings by quantity or quality of production; (iv) bona fide job-related factor(s); or (v) a bona fide regional difference in compensation levels.</w:t>
      </w:r>
    </w:p>
    <w:p w14:paraId="6E11C120" w14:textId="77777777" w:rsidR="00561148" w:rsidRDefault="00561148" w:rsidP="00561148">
      <w:pPr>
        <w:pStyle w:val="Heading3"/>
        <w:numPr>
          <w:ilvl w:val="2"/>
          <w:numId w:val="9"/>
        </w:numPr>
      </w:pPr>
      <w:r>
        <w:t>Bona fide job-related factor(s)” may include, but not be limited to, education,</w:t>
      </w:r>
      <w:r w:rsidR="00A81522">
        <w:t xml:space="preserve"> </w:t>
      </w:r>
      <w:r>
        <w:t>training, or experience, that is: (i) consistent with business necessity; (ii) not based on or derived from a gender-based differential; and (iii) accounts for the entire differential.</w:t>
      </w:r>
    </w:p>
    <w:p w14:paraId="3A2AD08D" w14:textId="77777777" w:rsidR="00561148" w:rsidRDefault="00561148" w:rsidP="00561148">
      <w:pPr>
        <w:pStyle w:val="Heading3"/>
        <w:numPr>
          <w:ilvl w:val="2"/>
          <w:numId w:val="9"/>
        </w:numPr>
      </w:pPr>
      <w:r>
        <w:lastRenderedPageBreak/>
        <w:t>A “bona fide regional difference in compensation level” must be (i) consistent with business necessity; (ii) not based on or derived from a gender-based differential; and (iii) account for the entire differential.</w:t>
      </w:r>
    </w:p>
    <w:p w14:paraId="178F88AB" w14:textId="77777777" w:rsidR="00CA2426" w:rsidRPr="00CA2426" w:rsidRDefault="00CA2426" w:rsidP="00CA2426">
      <w:pPr>
        <w:pStyle w:val="Heading3"/>
        <w:numPr>
          <w:ilvl w:val="2"/>
          <w:numId w:val="9"/>
        </w:numPr>
      </w:pPr>
      <w:r>
        <w:t>Notwithstanding any provision to the contrary, upon breach of warranty and Contractor’s failure to provide satisfactory evidence of compliance within thirty (30) Days of HCA’s request for such evidence, HCA may suspend or terminate this Contract.</w:t>
      </w:r>
    </w:p>
    <w:p w14:paraId="787ABA9F" w14:textId="77777777" w:rsidR="00E35445" w:rsidRDefault="00C17B27" w:rsidP="00017DEF">
      <w:pPr>
        <w:pStyle w:val="Heading2"/>
      </w:pPr>
      <w:bookmarkStart w:id="76" w:name="_Toc114566977"/>
      <w:bookmarkEnd w:id="74"/>
      <w:r>
        <w:t>Publicity</w:t>
      </w:r>
      <w:bookmarkEnd w:id="76"/>
    </w:p>
    <w:p w14:paraId="17564FF0"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65456C7F"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33603AD3" w14:textId="77777777" w:rsidR="00ED4A1E" w:rsidRDefault="00C17B27" w:rsidP="00017DEF">
      <w:pPr>
        <w:pStyle w:val="Heading2"/>
      </w:pPr>
      <w:bookmarkStart w:id="77" w:name="_Toc114566978"/>
      <w:r>
        <w:t>Records and Document Review</w:t>
      </w:r>
      <w:bookmarkEnd w:id="77"/>
    </w:p>
    <w:p w14:paraId="0DBD7FB5"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w:t>
      </w:r>
      <w:proofErr w:type="gramStart"/>
      <w:r w:rsidR="00F2571D" w:rsidRPr="000B00D5">
        <w:t>invoices</w:t>
      </w:r>
      <w:proofErr w:type="gramEnd"/>
      <w:r w:rsidR="00F2571D" w:rsidRPr="000B00D5">
        <w:t xml:space="preserve">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39D8E812"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514BBF8C" w14:textId="77777777" w:rsidR="00ED4A1E" w:rsidRDefault="00ED4A1E" w:rsidP="008F79CC">
      <w:pPr>
        <w:pStyle w:val="Heading3"/>
      </w:pPr>
      <w:r w:rsidRPr="000B00D5">
        <w:t xml:space="preserve">If any litigation, </w:t>
      </w:r>
      <w:proofErr w:type="gramStart"/>
      <w:r w:rsidRPr="000B00D5">
        <w:t>claim</w:t>
      </w:r>
      <w:proofErr w:type="gramEnd"/>
      <w:r w:rsidRPr="000B00D5">
        <w:t xml:space="preserve"> or audit is started before the expiration of the six (6) year period, the records </w:t>
      </w:r>
      <w:r w:rsidR="009672CB">
        <w:t>must</w:t>
      </w:r>
      <w:r w:rsidRPr="000B00D5">
        <w:t xml:space="preserve"> be retained until all litigation, claims, or audit findings involving the records have been resolved.</w:t>
      </w:r>
    </w:p>
    <w:p w14:paraId="620042DC" w14:textId="77777777" w:rsidR="007320BB" w:rsidRDefault="00C17B27" w:rsidP="00017DEF">
      <w:pPr>
        <w:pStyle w:val="Heading2"/>
      </w:pPr>
      <w:bookmarkStart w:id="78" w:name="_Toc114566979"/>
      <w:r>
        <w:lastRenderedPageBreak/>
        <w:t>Remedies Non-Exclusive</w:t>
      </w:r>
      <w:bookmarkEnd w:id="78"/>
    </w:p>
    <w:p w14:paraId="3F11EC6E"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 xml:space="preserve">not </w:t>
      </w:r>
      <w:r w:rsidR="00AA55CB" w:rsidRPr="000B00D5">
        <w:t>exclusive but</w:t>
      </w:r>
      <w:r w:rsidRPr="000B00D5">
        <w:t xml:space="preserve"> are in addition to all other remedies available under law.</w:t>
      </w:r>
    </w:p>
    <w:p w14:paraId="2DA81121" w14:textId="77777777" w:rsidR="00ED4A1E" w:rsidRDefault="00C17B27" w:rsidP="00017DEF">
      <w:pPr>
        <w:pStyle w:val="Heading2"/>
      </w:pPr>
      <w:bookmarkStart w:id="79" w:name="_Toc114566980"/>
      <w:r>
        <w:t>Right of Inspection</w:t>
      </w:r>
      <w:bookmarkEnd w:id="79"/>
    </w:p>
    <w:p w14:paraId="23A5D84F"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w:t>
      </w:r>
      <w:proofErr w:type="gramStart"/>
      <w:r w:rsidRPr="000B00D5">
        <w:t>in order to</w:t>
      </w:r>
      <w:proofErr w:type="gramEnd"/>
      <w:r w:rsidRPr="000B00D5">
        <w:t xml:space="preserve"> monitor and evaluate performance, compliance, and/or quality assurance under this </w:t>
      </w:r>
      <w:r w:rsidR="00F10BCE" w:rsidRPr="000B00D5">
        <w:t>Contract</w:t>
      </w:r>
      <w:r w:rsidRPr="000B00D5">
        <w:t>.</w:t>
      </w:r>
    </w:p>
    <w:p w14:paraId="2C6826D1" w14:textId="77777777" w:rsidR="00E35445" w:rsidRDefault="00C17B27" w:rsidP="00017DEF">
      <w:pPr>
        <w:pStyle w:val="Heading2"/>
      </w:pPr>
      <w:bookmarkStart w:id="80" w:name="_Toc114566981"/>
      <w:r>
        <w:t>Rights in Data/Ownership</w:t>
      </w:r>
      <w:bookmarkEnd w:id="80"/>
    </w:p>
    <w:p w14:paraId="32A5EAC8"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222CBFBE"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29C4A1A2"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777993DF"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0E2AD1EB"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lastRenderedPageBreak/>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1BC3DA3F"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43986D5E" w14:textId="77777777" w:rsidR="000D08F9" w:rsidRDefault="00C17B27" w:rsidP="00017DEF">
      <w:pPr>
        <w:pStyle w:val="Heading2"/>
      </w:pPr>
      <w:bookmarkStart w:id="81" w:name="_Toc114566982"/>
      <w:r>
        <w:t>Rights of State and Federal Governments</w:t>
      </w:r>
      <w:bookmarkEnd w:id="81"/>
    </w:p>
    <w:p w14:paraId="49A877C1" w14:textId="77777777"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w:t>
      </w:r>
      <w:r w:rsidR="00A81522">
        <w:t xml:space="preserve"> </w:t>
      </w:r>
      <w:r w:rsidRPr="000D08F9">
        <w:t>(i)</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5F070153" w14:textId="77777777" w:rsidR="00ED4A1E" w:rsidRDefault="00C17B27" w:rsidP="00017DEF">
      <w:pPr>
        <w:pStyle w:val="Heading2"/>
      </w:pPr>
      <w:bookmarkStart w:id="82" w:name="_Toc114566983"/>
      <w:r>
        <w:t>Severability</w:t>
      </w:r>
      <w:bookmarkEnd w:id="82"/>
    </w:p>
    <w:p w14:paraId="2ACAC1AB"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3F7481E8" w14:textId="77777777" w:rsidR="00E35445" w:rsidRDefault="00C17B27" w:rsidP="00017DEF">
      <w:pPr>
        <w:pStyle w:val="Heading2"/>
      </w:pPr>
      <w:bookmarkStart w:id="83" w:name="_Toc114566984"/>
      <w:r>
        <w:t>Site Security</w:t>
      </w:r>
      <w:bookmarkEnd w:id="83"/>
    </w:p>
    <w:p w14:paraId="73A87160"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201276C0" w14:textId="77777777" w:rsidR="00ED4A1E" w:rsidRDefault="00C17B27" w:rsidP="00017DEF">
      <w:pPr>
        <w:pStyle w:val="Heading2"/>
      </w:pPr>
      <w:bookmarkStart w:id="84" w:name="_Ref93657329"/>
      <w:bookmarkStart w:id="85" w:name="_Toc114566985"/>
      <w:r>
        <w:lastRenderedPageBreak/>
        <w:t>Subcontracting</w:t>
      </w:r>
      <w:bookmarkEnd w:id="84"/>
      <w:bookmarkEnd w:id="85"/>
    </w:p>
    <w:p w14:paraId="7F62556D"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proofErr w:type="gramStart"/>
      <w:r w:rsidRPr="000B00D5">
        <w:t>enter into</w:t>
      </w:r>
      <w:proofErr w:type="gramEnd"/>
      <w:r w:rsidRPr="000B00D5">
        <w:t xml:space="preserve">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t>
      </w:r>
      <w:proofErr w:type="gramStart"/>
      <w:r w:rsidR="00023A3E">
        <w:t>whether or not</w:t>
      </w:r>
      <w:proofErr w:type="gramEnd"/>
      <w:r w:rsidR="00023A3E">
        <w:t xml:space="preserve">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7A7420D8" w14:textId="77777777" w:rsidR="00740115" w:rsidRDefault="00ED4A1E" w:rsidP="008F79CC">
      <w:pPr>
        <w:pStyle w:val="Heading3"/>
      </w:pPr>
      <w:r w:rsidRPr="000B00D5">
        <w:t xml:space="preserve">Contractor is responsible for ensuring that all terms, conditions, </w:t>
      </w:r>
      <w:proofErr w:type="gramStart"/>
      <w:r w:rsidRPr="000B00D5">
        <w:t>assurances</w:t>
      </w:r>
      <w:proofErr w:type="gramEnd"/>
      <w:r w:rsidRPr="000B00D5">
        <w:t xml:space="preserve">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541CEE30"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74EA7AAE"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62715DD8"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6666907D" w14:textId="77777777" w:rsidR="000B0F0D" w:rsidRDefault="00C17B27" w:rsidP="00017DEF">
      <w:pPr>
        <w:pStyle w:val="Heading2"/>
      </w:pPr>
      <w:bookmarkStart w:id="86" w:name="_Toc114566986"/>
      <w:r>
        <w:t>Survival</w:t>
      </w:r>
      <w:bookmarkEnd w:id="86"/>
    </w:p>
    <w:p w14:paraId="07C1FA62" w14:textId="7777777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A81522">
        <w:t xml:space="preserve"> </w:t>
      </w:r>
      <w:r w:rsidR="00297A94">
        <w:t>The right of HCA to recover any overpayments will also survive the termination of this Contract.</w:t>
      </w:r>
    </w:p>
    <w:p w14:paraId="37AF3574" w14:textId="77777777" w:rsidR="00ED4A1E" w:rsidRDefault="00C17B27" w:rsidP="00017DEF">
      <w:pPr>
        <w:pStyle w:val="Heading2"/>
      </w:pPr>
      <w:bookmarkStart w:id="87" w:name="_Toc114566987"/>
      <w:r>
        <w:t>Taxes</w:t>
      </w:r>
      <w:bookmarkEnd w:id="87"/>
    </w:p>
    <w:p w14:paraId="57A2714A"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0DE10F09"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0E0A7602" w14:textId="77777777" w:rsidR="00C20DAE" w:rsidRDefault="00C17B27" w:rsidP="00017DEF">
      <w:pPr>
        <w:pStyle w:val="Heading2"/>
      </w:pPr>
      <w:bookmarkStart w:id="88" w:name="_Toc114566988"/>
      <w:bookmarkStart w:id="89" w:name="_Toc410209900"/>
      <w:r>
        <w:lastRenderedPageBreak/>
        <w:t>Termination</w:t>
      </w:r>
      <w:bookmarkEnd w:id="88"/>
    </w:p>
    <w:bookmarkEnd w:id="89"/>
    <w:p w14:paraId="425DE4DF" w14:textId="77777777" w:rsidR="00ED4A1E" w:rsidRDefault="00C17B27" w:rsidP="008F79CC">
      <w:pPr>
        <w:pStyle w:val="Heading3"/>
      </w:pPr>
      <w:r>
        <w:t>Termination for Default</w:t>
      </w:r>
    </w:p>
    <w:p w14:paraId="2722170E" w14:textId="77777777" w:rsidR="000D70C4" w:rsidRDefault="00EB4AD1" w:rsidP="00A81522">
      <w:pPr>
        <w:pStyle w:val="Hdg3Paragraph"/>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 xml:space="preserve">or other </w:t>
      </w:r>
      <w:proofErr w:type="gramStart"/>
      <w:r w:rsidR="00264133" w:rsidRPr="000B00D5">
        <w:t>time period</w:t>
      </w:r>
      <w:proofErr w:type="gramEnd"/>
      <w:r w:rsidR="00264133" w:rsidRPr="000B00D5">
        <w:t xml:space="preserve">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61DB37F8" w14:textId="77777777" w:rsidR="00EA55D7" w:rsidRDefault="00ED4A1E" w:rsidP="00A81522">
      <w:pPr>
        <w:pStyle w:val="Hdg3Paragraph"/>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31FF14AA" w14:textId="77777777" w:rsidR="00ED4A1E" w:rsidRDefault="00264133" w:rsidP="00A81522">
      <w:pPr>
        <w:pStyle w:val="Hdg3Paragraph"/>
      </w:pPr>
      <w:r w:rsidRPr="000B00D5">
        <w:t>I</w:t>
      </w:r>
      <w:r w:rsidR="00ED4A1E" w:rsidRPr="000B00D5">
        <w:t xml:space="preserve">f it is determined that Contractor: (i)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A81522">
        <w:t xml:space="preserve"> </w:t>
      </w:r>
    </w:p>
    <w:p w14:paraId="21C882FE" w14:textId="77777777" w:rsidR="00ED4A1E" w:rsidRDefault="00C17B27" w:rsidP="008F79CC">
      <w:pPr>
        <w:pStyle w:val="Heading3"/>
      </w:pPr>
      <w:r>
        <w:t>Termination for Convenience</w:t>
      </w:r>
    </w:p>
    <w:p w14:paraId="24561DD2" w14:textId="77777777" w:rsidR="00DF5621" w:rsidRDefault="00264133" w:rsidP="00A81522">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16C2C913" w14:textId="77777777" w:rsidR="00C906F8" w:rsidRDefault="00C17B27" w:rsidP="008F79CC">
      <w:pPr>
        <w:pStyle w:val="Heading3"/>
      </w:pPr>
      <w:bookmarkStart w:id="90" w:name="_Ref93657408"/>
      <w:r>
        <w:t xml:space="preserve">Termination for </w:t>
      </w:r>
      <w:proofErr w:type="spellStart"/>
      <w:r>
        <w:t>Nonallocation</w:t>
      </w:r>
      <w:proofErr w:type="spellEnd"/>
      <w:r>
        <w:t xml:space="preserve"> of Funds</w:t>
      </w:r>
      <w:bookmarkEnd w:id="90"/>
    </w:p>
    <w:p w14:paraId="49A891D4" w14:textId="77777777" w:rsidR="005D0F86" w:rsidRDefault="00C906F8" w:rsidP="00A81522">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14:paraId="62EF4722" w14:textId="77777777" w:rsidR="000A7FF6" w:rsidRDefault="00C17B27" w:rsidP="008F79CC">
      <w:pPr>
        <w:pStyle w:val="Heading3"/>
      </w:pPr>
      <w:r>
        <w:t>Termination for Withdrawal of Authority</w:t>
      </w:r>
    </w:p>
    <w:p w14:paraId="1088CA62" w14:textId="77777777" w:rsidR="00D5590C" w:rsidRDefault="00A96B12" w:rsidP="00A81522">
      <w:pPr>
        <w:pStyle w:val="Hdg3Paragraph"/>
      </w:pPr>
      <w:proofErr w:type="gramStart"/>
      <w:r w:rsidRPr="00A96B12">
        <w:t>In the event that</w:t>
      </w:r>
      <w:proofErr w:type="gramEnd"/>
      <w:r w:rsidRPr="00A96B12">
        <w:t xml:space="preserve">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 xml:space="preserve">immediately terminate this Contract by providing </w:t>
      </w:r>
      <w:r w:rsidR="00D5590C" w:rsidRPr="008C570E">
        <w:lastRenderedPageBreak/>
        <w:t>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6AC8BBB5" w14:textId="77777777" w:rsidR="00CC0E62" w:rsidRDefault="00C17B27" w:rsidP="008F79CC">
      <w:pPr>
        <w:pStyle w:val="Heading3"/>
      </w:pPr>
      <w:r>
        <w:t>Termination for Conflict of Interest</w:t>
      </w:r>
    </w:p>
    <w:p w14:paraId="31D6121B" w14:textId="77777777" w:rsidR="00CC0E62" w:rsidRDefault="00CC0E62" w:rsidP="00A81522">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7C815951" w14:textId="77777777" w:rsidR="00ED4A1E" w:rsidRDefault="00C17B27" w:rsidP="00017DEF">
      <w:pPr>
        <w:pStyle w:val="Heading2"/>
      </w:pPr>
      <w:bookmarkStart w:id="91" w:name="_Toc114566989"/>
      <w:r>
        <w:t>Termination Procedures</w:t>
      </w:r>
      <w:bookmarkEnd w:id="91"/>
    </w:p>
    <w:p w14:paraId="094C6B85"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53C580CB"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(i)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rsidR="00CE2610">
        <w:fldChar w:fldCharType="begin"/>
      </w:r>
      <w:r w:rsidR="00CE2610">
        <w:instrText xml:space="preserve"> REF _Ref93657667 \r \h </w:instrText>
      </w:r>
      <w:r w:rsidR="00CE2610">
        <w:fldChar w:fldCharType="separate"/>
      </w:r>
      <w:r w:rsidR="008B7A0A">
        <w:t>4.14</w:t>
      </w:r>
      <w:r w:rsidR="00CE2610">
        <w:fldChar w:fldCharType="end"/>
      </w:r>
      <w:r w:rsidR="00CE2610">
        <w:t>,</w:t>
      </w:r>
      <w:r>
        <w:t xml:space="preserve"> </w:t>
      </w:r>
      <w:r w:rsidRPr="004A1B1D">
        <w:rPr>
          <w:i/>
        </w:rPr>
        <w:t>Disputes</w:t>
      </w:r>
      <w:r w:rsidRPr="004A1B1D">
        <w:t>.</w:t>
      </w:r>
      <w:r w:rsidR="00A81522">
        <w:t xml:space="preserve"> </w:t>
      </w:r>
      <w:r w:rsidRPr="004A1B1D">
        <w:t>HCA may withhold from any amounts due the Contractor such sum as HCA determines to be necessary to protect HCA against potential loss or liability.</w:t>
      </w:r>
    </w:p>
    <w:p w14:paraId="5AEABD6B"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7A718B42" w14:textId="77777777"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70F85790" w14:textId="77777777" w:rsidR="004A1B1D" w:rsidRDefault="004A1B1D" w:rsidP="002B1E4E">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14:paraId="0244216F" w14:textId="77777777" w:rsidR="004A1B1D" w:rsidRDefault="004A1B1D" w:rsidP="002B1E4E">
      <w:pPr>
        <w:pStyle w:val="Heading4"/>
      </w:pPr>
      <w:r>
        <w:t xml:space="preserve">Assign to HCA, in the manner, at the times, and to the extent directed by HCA, all the rights, title, and interest of the Contractor under the orders and subcontracts so terminated; in which case HCA has the right, at its </w:t>
      </w:r>
      <w:r>
        <w:lastRenderedPageBreak/>
        <w:t>discretion, to settle or pay any or all claims arising out of the termination of such orders and subcontracts;</w:t>
      </w:r>
    </w:p>
    <w:p w14:paraId="0AC34504" w14:textId="77777777" w:rsidR="004A1B1D" w:rsidRDefault="004A1B1D" w:rsidP="00CE2610">
      <w:pPr>
        <w:pStyle w:val="Heading4"/>
        <w:keepNext w:val="0"/>
      </w:pPr>
      <w:r>
        <w:t xml:space="preserve">Settle all outstanding liabilities and all claims arising out of such termination of orders and subcontracts, with the approval or ratification of HCA to the extent HCA may require, which approval or ratification </w:t>
      </w:r>
      <w:r w:rsidR="007641E0">
        <w:t>will</w:t>
      </w:r>
      <w:r>
        <w:t xml:space="preserve"> be final for all the purposes of this clause;</w:t>
      </w:r>
    </w:p>
    <w:p w14:paraId="003B6BF2" w14:textId="77777777" w:rsidR="004A1B1D" w:rsidRDefault="004A1B1D" w:rsidP="00CE2610">
      <w:pPr>
        <w:pStyle w:val="Heading4"/>
        <w:keepNext w:val="0"/>
      </w:pPr>
      <w:r>
        <w:t xml:space="preserve">Transfer title to and deliver </w:t>
      </w:r>
      <w:r w:rsidR="00941119">
        <w:t xml:space="preserve">as </w:t>
      </w:r>
      <w:r>
        <w:t>directed by HCA any property required to be furnished to HCA;</w:t>
      </w:r>
    </w:p>
    <w:p w14:paraId="02A8E3F2" w14:textId="77777777" w:rsidR="00ED4A1E" w:rsidRDefault="00ED4A1E" w:rsidP="00CE2610">
      <w:pPr>
        <w:pStyle w:val="Heading4"/>
        <w:keepNext w:val="0"/>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243D789D" w14:textId="77777777" w:rsidR="00ED4A1E" w:rsidRDefault="00ED4A1E" w:rsidP="00CE2610">
      <w:pPr>
        <w:pStyle w:val="Heading4"/>
        <w:keepNext w:val="0"/>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6548D4BC" w14:textId="77777777" w:rsidR="00F827C1" w:rsidRPr="00F827C1" w:rsidRDefault="00F827C1" w:rsidP="00F827C1">
      <w:pPr>
        <w:pStyle w:val="Heading2"/>
      </w:pPr>
      <w:bookmarkStart w:id="92" w:name="_Toc114566990"/>
      <w:r w:rsidRPr="00F827C1">
        <w:t>Treatment of Assets</w:t>
      </w:r>
      <w:bookmarkEnd w:id="92"/>
    </w:p>
    <w:p w14:paraId="36162A6E" w14:textId="77777777" w:rsidR="00F827C1" w:rsidRDefault="00F827C1" w:rsidP="00F827C1">
      <w:pPr>
        <w:pStyle w:val="Heading3"/>
      </w:pPr>
      <w:r>
        <w:t xml:space="preserve">Ownership </w:t>
      </w:r>
    </w:p>
    <w:p w14:paraId="0B669AA7" w14:textId="77777777" w:rsidR="00F827C1" w:rsidRDefault="00F827C1" w:rsidP="00F827C1">
      <w:pPr>
        <w:pStyle w:val="Hdg3Paragraph"/>
      </w:pPr>
      <w:r>
        <w:t xml:space="preserve">HCA shall retain title to all property furnished by HCA to Contractor under this </w:t>
      </w:r>
      <w:r w:rsidR="00944697">
        <w:t>C</w:t>
      </w:r>
      <w:r>
        <w:t xml:space="preserve">ontract. Title to all property furnished by Contractor, for the cost of which the Contractor is entitled to reimbursement as a direct item of cost under this </w:t>
      </w:r>
      <w:r w:rsidR="00944697">
        <w:t>C</w:t>
      </w:r>
      <w:r>
        <w:t>ontract, excluding intellectual property provided by Contractor, shall pass to and vest in HCA upon delivery of such property by Contractor. Title to other property, the cost of which is reimbursable to Contractor under this Contract, shall pass to and vest in HCA upon (i) issuance for use of such property in the performance of this Contract, (ii) commencement of use of such property in the performance of this Contract, or (iii) reimbursement of the cost thereof by HCA, in whole or in part, whichever occurs first.</w:t>
      </w:r>
    </w:p>
    <w:p w14:paraId="7A47A03A" w14:textId="77777777" w:rsidR="00F827C1" w:rsidRDefault="00F827C1" w:rsidP="00F827C1">
      <w:pPr>
        <w:pStyle w:val="Heading3"/>
      </w:pPr>
      <w:r>
        <w:t xml:space="preserve">Use of Property </w:t>
      </w:r>
    </w:p>
    <w:p w14:paraId="28DACDAE" w14:textId="77777777" w:rsidR="00F827C1" w:rsidRDefault="00F827C1" w:rsidP="00F827C1">
      <w:pPr>
        <w:pStyle w:val="Hdg3Paragraph"/>
      </w:pPr>
      <w:r>
        <w:t>Any property furnished to Contractor shall, unless otherwise provided herein, or approved in writing by the HCA Contract Manager, be used only for the performance of and subject to the terms of this Contract. Contractor's use of the equipment shall be subject to HCA's security, administrative</w:t>
      </w:r>
      <w:r w:rsidR="00944697">
        <w:t>,</w:t>
      </w:r>
      <w:r>
        <w:t xml:space="preserve"> and other requirements.</w:t>
      </w:r>
    </w:p>
    <w:p w14:paraId="6D114262" w14:textId="77777777" w:rsidR="00F827C1" w:rsidRDefault="00F827C1" w:rsidP="00F827C1">
      <w:pPr>
        <w:pStyle w:val="Heading3"/>
      </w:pPr>
      <w:r>
        <w:t>Damage to Property</w:t>
      </w:r>
    </w:p>
    <w:p w14:paraId="4A2C8FF4" w14:textId="77777777" w:rsidR="00F827C1" w:rsidRDefault="00F827C1" w:rsidP="00F827C1">
      <w:pPr>
        <w:pStyle w:val="Hdg3Paragraph"/>
      </w:pPr>
      <w:r>
        <w:t>Contractor shall continuously protect and be responsible for any loss, destruction, or damage to property which results from or is caused by Contractor's acts or omissions. Contractor shall be liable to HCA for costs of repair or replacement for property or equipment that has been lost, destroyed</w:t>
      </w:r>
      <w:r w:rsidR="00D500E6">
        <w:t>,</w:t>
      </w:r>
      <w:r>
        <w:t xml:space="preserve"> or damaged by Contractor or </w:t>
      </w:r>
      <w:r>
        <w:lastRenderedPageBreak/>
        <w:t>Contractor’s employees, agents</w:t>
      </w:r>
      <w:r w:rsidR="00D500E6">
        <w:t>,</w:t>
      </w:r>
      <w:r>
        <w:t xml:space="preserve"> or </w:t>
      </w:r>
      <w:r w:rsidR="00944697">
        <w:t>S</w:t>
      </w:r>
      <w:r>
        <w:t>ubcontractors. Cost of replacement shall be the current market value of the property and equipment on the date of the loss as determined by HCA.</w:t>
      </w:r>
    </w:p>
    <w:p w14:paraId="2A9B6247" w14:textId="77777777" w:rsidR="00F827C1" w:rsidRDefault="00F827C1" w:rsidP="006076FD">
      <w:pPr>
        <w:pStyle w:val="Heading3"/>
        <w:keepNext/>
        <w:ind w:left="1166"/>
      </w:pPr>
      <w:r>
        <w:t>Notice of Damage</w:t>
      </w:r>
    </w:p>
    <w:p w14:paraId="26160115" w14:textId="77777777" w:rsidR="00F827C1" w:rsidRDefault="00F827C1" w:rsidP="00F827C1">
      <w:pPr>
        <w:pStyle w:val="Hdg3Paragraph"/>
      </w:pPr>
      <w:r>
        <w:t>Upon the loss of, destruction of, or damage to any of the property, Contractor shall notify the HCA Contract Manager thereof within one (1) Business Day and shall take all reasonable steps to protect that property from further damage.</w:t>
      </w:r>
    </w:p>
    <w:p w14:paraId="35343A74" w14:textId="77777777" w:rsidR="00F827C1" w:rsidRDefault="00F827C1" w:rsidP="00F827C1">
      <w:pPr>
        <w:pStyle w:val="Heading3"/>
      </w:pPr>
      <w:r>
        <w:t>Surrender of Property</w:t>
      </w:r>
    </w:p>
    <w:p w14:paraId="2FB333FB" w14:textId="77777777" w:rsidR="00F827C1" w:rsidRDefault="00F827C1" w:rsidP="00F827C1">
      <w:pPr>
        <w:pStyle w:val="Hdg3Paragraph"/>
      </w:pPr>
      <w:r>
        <w:t xml:space="preserve">Contractor will ensure that the property will be returned to HCA in like condition to that in which it was furnished to Contractor, reasonable wear and tear </w:t>
      </w:r>
      <w:r w:rsidR="00944697">
        <w:t>expected.</w:t>
      </w:r>
      <w:r>
        <w:t xml:space="preserve"> Contractor shall surrender to HCA all property upon the earlier of expiration or termination of this Contract.</w:t>
      </w:r>
    </w:p>
    <w:p w14:paraId="08DDF4BC" w14:textId="77777777" w:rsidR="00ED4A1E" w:rsidRDefault="00C17B27" w:rsidP="00017DEF">
      <w:pPr>
        <w:pStyle w:val="Heading2"/>
      </w:pPr>
      <w:bookmarkStart w:id="93" w:name="_Toc114566991"/>
      <w:r>
        <w:t>Waiver</w:t>
      </w:r>
      <w:bookmarkEnd w:id="93"/>
    </w:p>
    <w:p w14:paraId="46028DE3"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6B0A2324" w14:textId="77777777" w:rsidR="00BE7A54" w:rsidRDefault="00C17B27" w:rsidP="00017DEF">
      <w:pPr>
        <w:pStyle w:val="Heading2"/>
      </w:pPr>
      <w:bookmarkStart w:id="94" w:name="_Ref93657359"/>
      <w:bookmarkStart w:id="95" w:name="_Toc114566992"/>
      <w:r>
        <w:t>Warranties</w:t>
      </w:r>
      <w:bookmarkEnd w:id="94"/>
      <w:bookmarkEnd w:id="95"/>
    </w:p>
    <w:p w14:paraId="7EF30892"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4C9CC9D7" w14:textId="77777777"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35F8203D" w14:textId="77777777" w:rsidR="00735881" w:rsidRDefault="00735881" w:rsidP="00735881">
      <w:pPr>
        <w:pStyle w:val="Heading3"/>
      </w:pPr>
      <w:r w:rsidRPr="00735881">
        <w:t>EXECUTIVE ORDER 18-03 – WORKERS’ RIGHTS (MANDATORY INDIVIDUAL ARBITRATION).</w:t>
      </w:r>
      <w:r w:rsidR="00A81522">
        <w:t xml:space="preserve"> </w:t>
      </w:r>
      <w:r w:rsidRPr="00735881">
        <w:t>Contractor represents and warrants, as previously certified in Contractor’s bid submission, that Contractor does NOT require its employees, as a condition of employment, to sign or agree to mandatory individual arbitration clauses or class or collective action waivers.</w:t>
      </w:r>
      <w:r w:rsidR="00A81522">
        <w:t xml:space="preserve"> </w:t>
      </w:r>
      <w:r w:rsidRPr="00735881">
        <w:t>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r w:rsidRPr="00FD6174">
        <w:rPr>
          <w:rStyle w:val="InstructionsChar"/>
        </w:rPr>
        <w:t>(NOTE: use based on</w:t>
      </w:r>
      <w:r w:rsidR="004B63EB" w:rsidRPr="00FD6174">
        <w:rPr>
          <w:rStyle w:val="InstructionsChar"/>
        </w:rPr>
        <w:t xml:space="preserve"> Contractor’s response to solicitation)</w:t>
      </w:r>
      <w:r w:rsidRPr="00FD6174">
        <w:rPr>
          <w:rStyle w:val="InstructionsChar"/>
        </w:rPr>
        <w:t xml:space="preserve"> </w:t>
      </w:r>
    </w:p>
    <w:p w14:paraId="0AF9838E" w14:textId="77777777" w:rsidR="008F2E44" w:rsidRDefault="00BC2B79" w:rsidP="00A5002F">
      <w:pPr>
        <w:pStyle w:val="Heading3"/>
      </w:pPr>
      <w:r w:rsidRPr="00BC2B79">
        <w:lastRenderedPageBreak/>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w:t>
      </w:r>
      <w:r w:rsidR="00A81522">
        <w:t xml:space="preserve"> </w:t>
      </w:r>
      <w:r w:rsidRPr="00BC2B79">
        <w:t xml:space="preserve">(i) Prices, discounts, and options committed to remain in force over a specified </w:t>
      </w:r>
      <w:proofErr w:type="gramStart"/>
      <w:r w:rsidRPr="00BC2B79">
        <w:t>period of time</w:t>
      </w:r>
      <w:proofErr w:type="gramEnd"/>
      <w:r w:rsidRPr="00BC2B79">
        <w:t xml:space="preserv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21388553" w14:textId="77777777" w:rsidR="00F66C43" w:rsidRDefault="00F66C43" w:rsidP="008F79CC">
      <w:pPr>
        <w:pStyle w:val="Hdg2Paragraph"/>
        <w:sectPr w:rsidR="00F66C43" w:rsidSect="00D93A87">
          <w:pgSz w:w="12240" w:h="15840" w:code="1"/>
          <w:pgMar w:top="1440" w:right="1440" w:bottom="1440" w:left="1440" w:header="720" w:footer="720" w:gutter="0"/>
          <w:cols w:space="720"/>
          <w:docGrid w:linePitch="360"/>
        </w:sectPr>
      </w:pPr>
    </w:p>
    <w:p w14:paraId="105F9779" w14:textId="77777777" w:rsidR="00665F92" w:rsidRPr="009F5D95" w:rsidRDefault="00665F92" w:rsidP="00F7624A">
      <w:pPr>
        <w:pStyle w:val="Title"/>
        <w:rPr>
          <w:rFonts w:ascii="Arial" w:hAnsi="Arial"/>
          <w:sz w:val="24"/>
          <w:szCs w:val="24"/>
        </w:rPr>
      </w:pPr>
      <w:r w:rsidRPr="009F5D95">
        <w:rPr>
          <w:rFonts w:ascii="Arial" w:hAnsi="Arial"/>
          <w:sz w:val="24"/>
          <w:szCs w:val="24"/>
        </w:rPr>
        <w:lastRenderedPageBreak/>
        <w:t xml:space="preserve">Attachment 1 </w:t>
      </w:r>
    </w:p>
    <w:p w14:paraId="3E42BA06" w14:textId="77777777" w:rsidR="004A7285" w:rsidRPr="009F5D95" w:rsidRDefault="004A7285" w:rsidP="004A7285">
      <w:pPr>
        <w:jc w:val="center"/>
        <w:rPr>
          <w:rFonts w:cs="Arial"/>
          <w:b/>
          <w:sz w:val="24"/>
          <w:szCs w:val="24"/>
        </w:rPr>
      </w:pPr>
      <w:r w:rsidRPr="009F5D95">
        <w:rPr>
          <w:rFonts w:cs="Arial"/>
          <w:b/>
          <w:sz w:val="24"/>
          <w:szCs w:val="24"/>
        </w:rPr>
        <w:t>Confidential Information Security Requirements</w:t>
      </w:r>
    </w:p>
    <w:p w14:paraId="20E75372" w14:textId="77777777" w:rsidR="004A7285" w:rsidRPr="00F7624A" w:rsidRDefault="004A7285" w:rsidP="00FD6174">
      <w:pPr>
        <w:pStyle w:val="ExhibitHdg7"/>
      </w:pPr>
      <w:bookmarkStart w:id="96" w:name="_Toc392512182"/>
      <w:bookmarkStart w:id="97" w:name="_Toc392513257"/>
      <w:bookmarkStart w:id="98" w:name="_Toc392515002"/>
      <w:bookmarkStart w:id="99" w:name="_Toc392516323"/>
      <w:bookmarkStart w:id="100" w:name="_Toc393282349"/>
      <w:bookmarkStart w:id="101" w:name="_Toc393282425"/>
      <w:bookmarkStart w:id="102" w:name="_Toc393796651"/>
      <w:bookmarkStart w:id="103" w:name="_Toc394681023"/>
      <w:bookmarkStart w:id="104" w:name="_Toc394681396"/>
      <w:bookmarkStart w:id="105" w:name="_Toc394681615"/>
      <w:bookmarkStart w:id="106" w:name="_Toc400970610"/>
      <w:bookmarkStart w:id="107" w:name="_Toc410209904"/>
      <w:r w:rsidRPr="00F7624A">
        <w:t>Definitions</w:t>
      </w:r>
      <w:bookmarkEnd w:id="96"/>
      <w:bookmarkEnd w:id="97"/>
      <w:bookmarkEnd w:id="98"/>
      <w:bookmarkEnd w:id="99"/>
      <w:bookmarkEnd w:id="100"/>
      <w:bookmarkEnd w:id="101"/>
      <w:bookmarkEnd w:id="102"/>
      <w:bookmarkEnd w:id="103"/>
      <w:bookmarkEnd w:id="104"/>
      <w:bookmarkEnd w:id="105"/>
      <w:bookmarkEnd w:id="106"/>
      <w:bookmarkEnd w:id="107"/>
    </w:p>
    <w:p w14:paraId="6578F907" w14:textId="29983D66" w:rsidR="004A7285" w:rsidRPr="006B199E" w:rsidRDefault="004A7285" w:rsidP="004A7285">
      <w:pPr>
        <w:pStyle w:val="Hdg2Paragraph"/>
      </w:pPr>
      <w:r w:rsidRPr="006B199E">
        <w:t xml:space="preserve">In addition to the definitions set out in Section </w:t>
      </w:r>
      <w:r w:rsidR="00A5002F">
        <w:fldChar w:fldCharType="begin"/>
      </w:r>
      <w:r w:rsidR="00A5002F">
        <w:instrText xml:space="preserve"> REF _Ref93657760 \r \h </w:instrText>
      </w:r>
      <w:r w:rsidR="00A5002F">
        <w:fldChar w:fldCharType="separate"/>
      </w:r>
      <w:r w:rsidR="008B7A0A">
        <w:t>2</w:t>
      </w:r>
      <w:r w:rsidR="00A5002F">
        <w:fldChar w:fldCharType="end"/>
      </w:r>
      <w:r w:rsidR="00A5002F">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rsidR="00976E7A">
        <w:t xml:space="preserve">Behavioral Health </w:t>
      </w:r>
      <w:proofErr w:type="spellStart"/>
      <w:r w:rsidR="00976E7A">
        <w:t>Counseliing</w:t>
      </w:r>
      <w:proofErr w:type="spellEnd"/>
      <w:r w:rsidRPr="006B199E">
        <w:t xml:space="preserve"> Services, the definitions below apply to this Attachment. </w:t>
      </w:r>
    </w:p>
    <w:p w14:paraId="6CF67FB8" w14:textId="77777777" w:rsidR="004A7285" w:rsidRDefault="004A7285" w:rsidP="004A7285">
      <w:pPr>
        <w:pStyle w:val="ListParagraph"/>
        <w:numPr>
          <w:ilvl w:val="0"/>
          <w:numId w:val="10"/>
        </w:numPr>
        <w:ind w:left="900"/>
      </w:pPr>
      <w:bookmarkStart w:id="108" w:name="_Toc392513258"/>
      <w:bookmarkStart w:id="109" w:name="_Toc392515003"/>
      <w:bookmarkStart w:id="110" w:name="_Toc392516324"/>
      <w:bookmarkStart w:id="111" w:name="_Toc393282350"/>
      <w:bookmarkStart w:id="112" w:name="_Toc393282426"/>
      <w:bookmarkStart w:id="113" w:name="_Toc393796652"/>
      <w:bookmarkStart w:id="114" w:name="_Toc394681029"/>
      <w:bookmarkStart w:id="115" w:name="_Toc394681402"/>
      <w:bookmarkStart w:id="116" w:name="_Toc394681621"/>
      <w:bookmarkStart w:id="117" w:name="_Toc400970616"/>
      <w:bookmarkStart w:id="118" w:name="_Toc410209910"/>
      <w:bookmarkStart w:id="119"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w:t>
      </w:r>
      <w:proofErr w:type="gramStart"/>
      <w:r w:rsidRPr="006E0A45">
        <w:t>ampersand</w:t>
      </w:r>
      <w:proofErr w:type="gramEnd"/>
      <w:r w:rsidRPr="006E0A45">
        <w:t xml:space="preserve"> or exclamation point. </w:t>
      </w:r>
    </w:p>
    <w:p w14:paraId="478EB18D" w14:textId="77777777" w:rsidR="004A7285" w:rsidRDefault="004A7285" w:rsidP="004A7285">
      <w:pPr>
        <w:pStyle w:val="ListParagraph"/>
        <w:numPr>
          <w:ilvl w:val="1"/>
          <w:numId w:val="12"/>
        </w:numPr>
        <w:ind w:left="1800"/>
      </w:pPr>
      <w:r>
        <w:t>Passwords for external authentication must be a minimum of 10 characters long.</w:t>
      </w:r>
    </w:p>
    <w:p w14:paraId="483E43DE" w14:textId="77777777" w:rsidR="004A7285" w:rsidRDefault="004A7285" w:rsidP="004A7285">
      <w:pPr>
        <w:pStyle w:val="ListParagraph"/>
        <w:numPr>
          <w:ilvl w:val="1"/>
          <w:numId w:val="12"/>
        </w:numPr>
        <w:ind w:left="1800"/>
      </w:pPr>
      <w:r>
        <w:t>Passwords for internal authentication must be a minimum of 8 characters long.</w:t>
      </w:r>
    </w:p>
    <w:p w14:paraId="17BE66BB" w14:textId="77777777" w:rsidR="004A7285" w:rsidRDefault="004A7285" w:rsidP="004A7285">
      <w:pPr>
        <w:pStyle w:val="ListParagraph"/>
        <w:numPr>
          <w:ilvl w:val="1"/>
          <w:numId w:val="12"/>
        </w:numPr>
        <w:ind w:left="1800"/>
      </w:pPr>
      <w:r>
        <w:t>Passwords used for system service or service accounts must be a minimum of 20 characters long.</w:t>
      </w:r>
    </w:p>
    <w:p w14:paraId="7E77C78E" w14:textId="77777777" w:rsidR="004A7285" w:rsidRDefault="004A7285" w:rsidP="004A7285">
      <w:pPr>
        <w:pStyle w:val="ListParagraph"/>
        <w:numPr>
          <w:ilvl w:val="0"/>
          <w:numId w:val="10"/>
        </w:numPr>
        <w:ind w:left="900"/>
      </w:pPr>
      <w:r>
        <w:t xml:space="preserve">“Portable/Removable Media” means any Data storage device that can be detached or removed from a computer and transported, including but not limited </w:t>
      </w:r>
      <w:proofErr w:type="gramStart"/>
      <w:r>
        <w:t>to:</w:t>
      </w:r>
      <w:proofErr w:type="gramEnd"/>
      <w:r>
        <w:t xml:space="preserve"> optical media (</w:t>
      </w:r>
      <w:r w:rsidR="00AA55CB">
        <w:t>e.g.,</w:t>
      </w:r>
      <w:r>
        <w:t xml:space="preserve"> CDs, DVDs); USB drives; or flash media (e.g.</w:t>
      </w:r>
      <w:r w:rsidR="009026C7">
        <w:t>,</w:t>
      </w:r>
      <w:r>
        <w:t xml:space="preserve"> CompactFlash, SD, MMC).</w:t>
      </w:r>
    </w:p>
    <w:p w14:paraId="542F988F" w14:textId="77777777" w:rsidR="004A7285" w:rsidRPr="006E0A45" w:rsidRDefault="004A7285" w:rsidP="004A7285">
      <w:pPr>
        <w:pStyle w:val="ListParagraph"/>
        <w:numPr>
          <w:ilvl w:val="0"/>
          <w:numId w:val="10"/>
        </w:numPr>
        <w:ind w:left="900"/>
      </w:pPr>
      <w:r>
        <w:t xml:space="preserve">“Portable/Removable Devices” means any small computing device that can be transported, including but not limited </w:t>
      </w:r>
      <w:proofErr w:type="gramStart"/>
      <w:r>
        <w:t>to:</w:t>
      </w:r>
      <w:proofErr w:type="gramEnd"/>
      <w:r>
        <w:t xml:space="preserve"> handhelds/PDAs/Smartphones; Ultramobile PC’s, flash memory devices (</w:t>
      </w:r>
      <w:r w:rsidR="00AA55CB">
        <w:t>e.g.,</w:t>
      </w:r>
      <w:r>
        <w:t xml:space="preserve"> USB flash drives, personal media players); and laptops/notebook/tablet computers. If used to store Confidential Information, devices should be Federal Information Processing Standards (FIPS) Level 2 compliant. </w:t>
      </w:r>
    </w:p>
    <w:p w14:paraId="40FC7719" w14:textId="77777777" w:rsidR="004A7285" w:rsidRPr="006E0A45" w:rsidRDefault="004A7285" w:rsidP="004A7285">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w:t>
      </w:r>
      <w:proofErr w:type="gramStart"/>
      <w:r w:rsidRPr="006E0A45">
        <w:t>as long as</w:t>
      </w:r>
      <w:proofErr w:type="gramEnd"/>
      <w:r w:rsidRPr="006E0A45">
        <w:t xml:space="preserve"> access to the Confidential Information is not available to unauthorized personnel.</w:t>
      </w:r>
    </w:p>
    <w:p w14:paraId="3071C90F" w14:textId="77777777" w:rsidR="004A7285" w:rsidRDefault="004A7285" w:rsidP="004A7285">
      <w:pPr>
        <w:pStyle w:val="ListParagraph"/>
        <w:numPr>
          <w:ilvl w:val="0"/>
          <w:numId w:val="10"/>
        </w:numPr>
        <w:ind w:left="900"/>
      </w:pPr>
      <w:r w:rsidRPr="006E0A45">
        <w:t>“Transmitting” means the transferring of data electronically, such as via email</w:t>
      </w:r>
      <w:r>
        <w:t>, SFTP, webservices, AWS Snowball, etc</w:t>
      </w:r>
      <w:r w:rsidRPr="006E0A45">
        <w:t>.</w:t>
      </w:r>
    </w:p>
    <w:p w14:paraId="183B0929" w14:textId="77777777" w:rsidR="004A7285" w:rsidRPr="006E0A45" w:rsidRDefault="004A7285" w:rsidP="004A7285">
      <w:pPr>
        <w:pStyle w:val="ListParagraph"/>
        <w:numPr>
          <w:ilvl w:val="0"/>
          <w:numId w:val="10"/>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14:paraId="2BDB3307" w14:textId="77777777" w:rsidR="004A7285" w:rsidRPr="006E0A45" w:rsidRDefault="004A7285" w:rsidP="004A7285">
      <w:pPr>
        <w:pStyle w:val="ListParagraph"/>
        <w:numPr>
          <w:ilvl w:val="0"/>
          <w:numId w:val="10"/>
        </w:numPr>
        <w:ind w:left="900"/>
      </w:pPr>
      <w:r w:rsidRPr="006E0A45">
        <w:lastRenderedPageBreak/>
        <w:t>“Unique User ID” means a string of characters that identifies a specific user and which, in conjunction with a password, passphrase, or other mechanism, authenticates a user to an information system.</w:t>
      </w:r>
    </w:p>
    <w:p w14:paraId="134151D0" w14:textId="77777777" w:rsidR="004A7285" w:rsidRPr="006B199E" w:rsidRDefault="004A7285" w:rsidP="00FD6174">
      <w:pPr>
        <w:pStyle w:val="ExhibitHdg7"/>
      </w:pPr>
      <w:r w:rsidRPr="000D54B3">
        <w:t xml:space="preserve">Confidential Information </w:t>
      </w:r>
      <w:r w:rsidRPr="006B199E">
        <w:t>Transmitting</w:t>
      </w:r>
      <w:bookmarkEnd w:id="108"/>
      <w:bookmarkEnd w:id="109"/>
      <w:bookmarkEnd w:id="110"/>
      <w:bookmarkEnd w:id="111"/>
      <w:bookmarkEnd w:id="112"/>
      <w:bookmarkEnd w:id="113"/>
      <w:bookmarkEnd w:id="114"/>
      <w:bookmarkEnd w:id="115"/>
      <w:bookmarkEnd w:id="116"/>
      <w:bookmarkEnd w:id="117"/>
      <w:bookmarkEnd w:id="118"/>
    </w:p>
    <w:p w14:paraId="4BEC49DD" w14:textId="77777777" w:rsidR="004A7285" w:rsidRPr="006E0A45" w:rsidRDefault="004A7285" w:rsidP="004A7285">
      <w:pPr>
        <w:pStyle w:val="ListParagraph"/>
        <w:numPr>
          <w:ilvl w:val="0"/>
          <w:numId w:val="11"/>
        </w:numPr>
        <w:ind w:left="900"/>
      </w:pPr>
      <w:bookmarkStart w:id="120" w:name="_Toc392513259"/>
      <w:bookmarkStart w:id="121" w:name="_Toc392515004"/>
      <w:bookmarkStart w:id="122" w:name="_Toc392516325"/>
      <w:bookmarkStart w:id="123" w:name="_Toc393282351"/>
      <w:bookmarkStart w:id="124" w:name="_Toc393282427"/>
      <w:bookmarkStart w:id="125" w:name="_Toc393796653"/>
      <w:bookmarkStart w:id="126" w:name="_Toc394681405"/>
      <w:bookmarkStart w:id="127" w:name="_Toc394681624"/>
      <w:bookmarkStart w:id="128" w:name="_Toc400970619"/>
      <w:bookmarkStart w:id="129" w:name="_Toc410209913"/>
      <w:bookmarkStart w:id="130" w:name="_Toc392512184"/>
      <w:bookmarkEnd w:id="119"/>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29" w:history="1">
        <w:r w:rsidRPr="00BA61DC">
          <w:rPr>
            <w:rStyle w:val="Hyperlink"/>
          </w:rPr>
          <w:t>http://csrc.nist.gov/publications/PubsSPs.html</w:t>
        </w:r>
      </w:hyperlink>
      <w:r w:rsidRPr="00BA61DC">
        <w:rPr>
          <w:rFonts w:cs="Arial"/>
        </w:rPr>
        <w:t>). This includes transmission over the public</w:t>
      </w:r>
      <w:r>
        <w:t xml:space="preserve"> internet.</w:t>
      </w:r>
    </w:p>
    <w:p w14:paraId="42DA910E" w14:textId="77777777" w:rsidR="004A7285" w:rsidRPr="006E0A45" w:rsidRDefault="004A7285" w:rsidP="004A7285">
      <w:pPr>
        <w:pStyle w:val="ListParagraph"/>
        <w:numPr>
          <w:ilvl w:val="0"/>
          <w:numId w:val="11"/>
        </w:numPr>
        <w:ind w:left="900"/>
      </w:pPr>
      <w:r w:rsidRPr="006E0A45">
        <w:t>When transmitting HCA’s Confidential Information via paper documents, the Receiving Party must use a Trusted System.</w:t>
      </w:r>
    </w:p>
    <w:p w14:paraId="55FBA3E5" w14:textId="77777777" w:rsidR="004A7285" w:rsidRPr="0062497E" w:rsidRDefault="004A7285" w:rsidP="00FD6174">
      <w:pPr>
        <w:pStyle w:val="ExhibitHdg7"/>
      </w:pPr>
      <w:bookmarkStart w:id="131" w:name="_Ref490659735"/>
      <w:r w:rsidRPr="006B199E">
        <w:t xml:space="preserve">Protection </w:t>
      </w:r>
      <w:r w:rsidRPr="0062497E">
        <w:t>of Confidential Information</w:t>
      </w:r>
      <w:bookmarkEnd w:id="120"/>
      <w:bookmarkEnd w:id="121"/>
      <w:bookmarkEnd w:id="122"/>
      <w:bookmarkEnd w:id="123"/>
      <w:bookmarkEnd w:id="124"/>
      <w:bookmarkEnd w:id="125"/>
      <w:bookmarkEnd w:id="126"/>
      <w:bookmarkEnd w:id="127"/>
      <w:bookmarkEnd w:id="128"/>
      <w:bookmarkEnd w:id="129"/>
      <w:bookmarkEnd w:id="131"/>
    </w:p>
    <w:p w14:paraId="31CB71EB" w14:textId="77777777" w:rsidR="004A7285" w:rsidRPr="006B199E" w:rsidRDefault="004A7285" w:rsidP="004A7285">
      <w:pPr>
        <w:pStyle w:val="Hdg2Paragraph"/>
      </w:pPr>
      <w:r w:rsidRPr="006B199E">
        <w:t xml:space="preserve">The Contractor agrees to store </w:t>
      </w:r>
      <w:r>
        <w:t>Confidential Information</w:t>
      </w:r>
      <w:r w:rsidRPr="006B199E">
        <w:t xml:space="preserve"> as described:</w:t>
      </w:r>
      <w:bookmarkEnd w:id="130"/>
    </w:p>
    <w:p w14:paraId="64DE0329" w14:textId="77777777" w:rsidR="004A7285" w:rsidRPr="00B056FC" w:rsidRDefault="004A7285" w:rsidP="004A7285">
      <w:pPr>
        <w:pStyle w:val="ListParagraph"/>
        <w:numPr>
          <w:ilvl w:val="0"/>
          <w:numId w:val="14"/>
        </w:numPr>
        <w:ind w:left="900"/>
      </w:pPr>
      <w:bookmarkStart w:id="132" w:name="_Ref428530306"/>
      <w:bookmarkStart w:id="133" w:name="_Toc392512186"/>
      <w:bookmarkStart w:id="134" w:name="_Toc392513261"/>
      <w:bookmarkStart w:id="135" w:name="_Toc392515006"/>
      <w:bookmarkStart w:id="136" w:name="_Toc392516327"/>
      <w:bookmarkStart w:id="137" w:name="_Toc393282353"/>
      <w:bookmarkStart w:id="138" w:name="_Toc393282429"/>
      <w:bookmarkStart w:id="139" w:name="_Toc393796655"/>
      <w:bookmarkStart w:id="140" w:name="_Toc394681420"/>
      <w:bookmarkStart w:id="141" w:name="_Toc394681639"/>
      <w:bookmarkStart w:id="142" w:name="_Toc400970634"/>
      <w:bookmarkStart w:id="143" w:name="_Toc410209928"/>
      <w:r>
        <w:t>Data at Rest:</w:t>
      </w:r>
    </w:p>
    <w:p w14:paraId="342C1DFA" w14:textId="77777777" w:rsidR="004A7285" w:rsidRDefault="004A7285" w:rsidP="004A7285">
      <w:pPr>
        <w:pStyle w:val="ListParagraph"/>
        <w:numPr>
          <w:ilvl w:val="0"/>
          <w:numId w:val="13"/>
        </w:numPr>
      </w:pPr>
      <w:r>
        <w:t xml:space="preserve">Data will be encrypted with NIST 800-series approved algorithms. Encryption keys will be stored and protected independently of the data. </w:t>
      </w:r>
      <w:r w:rsidRPr="006E0A45">
        <w:t xml:space="preserve">Access to the Data will be restricted to Authorized Users </w:t>
      </w:r>
      <w:proofErr w:type="gramStart"/>
      <w:r w:rsidRPr="006E0A45">
        <w:t>through the use of</w:t>
      </w:r>
      <w:proofErr w:type="gramEnd"/>
      <w:r w:rsidRPr="006E0A45">
        <w:t xml:space="preserve">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w:t>
      </w:r>
      <w:proofErr w:type="gramStart"/>
      <w:r>
        <w:t>be located in</w:t>
      </w:r>
      <w:proofErr w:type="gramEnd"/>
      <w:r>
        <w:t xml:space="preserve"> an area that is accessible only to authorized personnel, with access controlled through </w:t>
      </w:r>
      <w:r w:rsidRPr="006E0A45">
        <w:t>use</w:t>
      </w:r>
      <w:r>
        <w:t xml:space="preserve"> of a key, card key, combination lock, or comparable mechanism.</w:t>
      </w:r>
      <w:bookmarkEnd w:id="132"/>
      <w:r>
        <w:t xml:space="preserve"> </w:t>
      </w:r>
    </w:p>
    <w:p w14:paraId="1B86D0BF" w14:textId="77777777" w:rsidR="004A7285" w:rsidRDefault="004A7285" w:rsidP="004A7285">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1E02E975" w14:textId="77777777" w:rsidR="004A7285" w:rsidRDefault="004A7285" w:rsidP="004A7285">
      <w:pPr>
        <w:pStyle w:val="ListParagraph"/>
        <w:numPr>
          <w:ilvl w:val="0"/>
          <w:numId w:val="15"/>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70C2FE93" w14:textId="77777777" w:rsidR="004A7285" w:rsidRDefault="004A7285" w:rsidP="004A7285">
      <w:pPr>
        <w:pStyle w:val="ListParagraph"/>
        <w:numPr>
          <w:ilvl w:val="0"/>
          <w:numId w:val="15"/>
        </w:numPr>
        <w:ind w:left="1890"/>
      </w:pPr>
      <w:r>
        <w:t>HCA’s data must not be stored by the Receiving Party on Portable Devices or Media unless specifically authorized within the Data Share Agreement. If so authorized, the Receiving Party must protect the Data by:</w:t>
      </w:r>
    </w:p>
    <w:p w14:paraId="03AD3BC7" w14:textId="77777777" w:rsidR="004A7285" w:rsidRDefault="004A7285" w:rsidP="004A7285">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14:paraId="27DAE3D6" w14:textId="77777777" w:rsidR="004A7285" w:rsidRDefault="004A7285" w:rsidP="004A7285">
      <w:pPr>
        <w:pStyle w:val="ListParagraph"/>
        <w:numPr>
          <w:ilvl w:val="0"/>
          <w:numId w:val="16"/>
        </w:numPr>
        <w:ind w:left="2520"/>
      </w:pPr>
      <w:r>
        <w:t xml:space="preserve">Control access to the devices with a Unique User ID and Hardened Password or stronger authentication method such as a physical token or </w:t>
      </w:r>
      <w:proofErr w:type="gramStart"/>
      <w:r>
        <w:t>biometrics;</w:t>
      </w:r>
      <w:proofErr w:type="gramEnd"/>
      <w:r>
        <w:t xml:space="preserve"> </w:t>
      </w:r>
    </w:p>
    <w:p w14:paraId="13635878" w14:textId="77777777" w:rsidR="004A7285" w:rsidRDefault="004A7285" w:rsidP="004A7285">
      <w:pPr>
        <w:pStyle w:val="ListParagraph"/>
        <w:numPr>
          <w:ilvl w:val="0"/>
          <w:numId w:val="16"/>
        </w:numPr>
        <w:ind w:left="2520"/>
      </w:pPr>
      <w:r>
        <w:t>Keeping devices in locked storage when not in use;</w:t>
      </w:r>
    </w:p>
    <w:p w14:paraId="6545B142" w14:textId="77777777" w:rsidR="004A7285" w:rsidRDefault="004A7285" w:rsidP="00DD46FC">
      <w:pPr>
        <w:pStyle w:val="ListParagraph"/>
        <w:numPr>
          <w:ilvl w:val="0"/>
          <w:numId w:val="16"/>
        </w:numPr>
        <w:ind w:left="2520"/>
      </w:pPr>
      <w:r>
        <w:t>Using check-in/check-out procedures when devices are shared;</w:t>
      </w:r>
    </w:p>
    <w:p w14:paraId="3DAE1DA0" w14:textId="77777777" w:rsidR="004A7285" w:rsidRDefault="004A7285" w:rsidP="004A7285">
      <w:pPr>
        <w:pStyle w:val="ListParagraph"/>
        <w:numPr>
          <w:ilvl w:val="0"/>
          <w:numId w:val="16"/>
        </w:numPr>
        <w:ind w:left="2520"/>
      </w:pPr>
      <w:r>
        <w:lastRenderedPageBreak/>
        <w:t>Maintain an inventory of devices; and</w:t>
      </w:r>
    </w:p>
    <w:p w14:paraId="5BB34523" w14:textId="77777777" w:rsidR="004A7285" w:rsidRDefault="004A7285" w:rsidP="004A7285">
      <w:pPr>
        <w:pStyle w:val="ListParagraph"/>
        <w:numPr>
          <w:ilvl w:val="0"/>
          <w:numId w:val="16"/>
        </w:numPr>
        <w:ind w:left="2520"/>
      </w:pPr>
      <w:r>
        <w:t xml:space="preserve">Ensure that when being transported outside of a Secured Area, all devices with Data are under the physical control of an Authorized User. </w:t>
      </w:r>
    </w:p>
    <w:p w14:paraId="07702A88" w14:textId="77777777" w:rsidR="004A7285" w:rsidRPr="006E0A45" w:rsidRDefault="004A7285" w:rsidP="004A7285">
      <w:pPr>
        <w:pStyle w:val="ListParagraph"/>
        <w:numPr>
          <w:ilvl w:val="0"/>
          <w:numId w:val="14"/>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751C5C93" w14:textId="77777777" w:rsidR="004A7285" w:rsidRPr="006B199E" w:rsidRDefault="004A7285" w:rsidP="00FD6174">
      <w:pPr>
        <w:pStyle w:val="ExhibitHdg7"/>
      </w:pPr>
      <w:r>
        <w:t>Confidential Information</w:t>
      </w:r>
      <w:r w:rsidRPr="006B199E">
        <w:t xml:space="preserve"> Segregation</w:t>
      </w:r>
      <w:bookmarkEnd w:id="133"/>
      <w:bookmarkEnd w:id="134"/>
      <w:bookmarkEnd w:id="135"/>
      <w:bookmarkEnd w:id="136"/>
      <w:bookmarkEnd w:id="137"/>
      <w:bookmarkEnd w:id="138"/>
      <w:bookmarkEnd w:id="139"/>
      <w:bookmarkEnd w:id="140"/>
      <w:bookmarkEnd w:id="141"/>
      <w:bookmarkEnd w:id="142"/>
      <w:bookmarkEnd w:id="143"/>
    </w:p>
    <w:p w14:paraId="5C1863F1" w14:textId="77777777" w:rsidR="004A7285" w:rsidRPr="006B199E" w:rsidRDefault="004A7285" w:rsidP="004A7285">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w:t>
      </w:r>
      <w:r w:rsidR="00A81522">
        <w:t xml:space="preserve"> </w:t>
      </w:r>
      <w:r w:rsidRPr="006B199E">
        <w:t xml:space="preserve">It also aids in determining whether HCA </w:t>
      </w:r>
      <w:r>
        <w:t>Confidential Information</w:t>
      </w:r>
      <w:r w:rsidRPr="006B199E">
        <w:t xml:space="preserve"> has or may have been compromi</w:t>
      </w:r>
      <w:r>
        <w:t>sed in the event of a security B</w:t>
      </w:r>
      <w:r w:rsidRPr="006B199E">
        <w:t>reach.</w:t>
      </w:r>
    </w:p>
    <w:p w14:paraId="2EBF0E29" w14:textId="77777777" w:rsidR="004A7285" w:rsidRPr="006B199E" w:rsidRDefault="004A7285" w:rsidP="004A7285">
      <w:pPr>
        <w:pStyle w:val="ListParagraph"/>
        <w:numPr>
          <w:ilvl w:val="1"/>
          <w:numId w:val="3"/>
        </w:numPr>
        <w:rPr>
          <w:noProof/>
        </w:rPr>
      </w:pPr>
      <w:bookmarkStart w:id="144" w:name="_Toc394681421"/>
      <w:bookmarkStart w:id="145" w:name="_Toc394681640"/>
      <w:bookmarkStart w:id="146" w:name="_Toc400970635"/>
      <w:bookmarkStart w:id="147" w:name="_Toc410209929"/>
      <w:r w:rsidRPr="006B199E">
        <w:rPr>
          <w:noProof/>
        </w:rPr>
        <w:t xml:space="preserve">The HCA </w:t>
      </w:r>
      <w:r>
        <w:rPr>
          <w:noProof/>
        </w:rPr>
        <w:t>Confidential Information</w:t>
      </w:r>
      <w:r w:rsidRPr="006B199E">
        <w:rPr>
          <w:noProof/>
        </w:rPr>
        <w:t xml:space="preserve"> must be kept in one of the following ways:</w:t>
      </w:r>
      <w:bookmarkEnd w:id="144"/>
      <w:bookmarkEnd w:id="145"/>
      <w:bookmarkEnd w:id="146"/>
      <w:bookmarkEnd w:id="147"/>
    </w:p>
    <w:p w14:paraId="728F0D2A" w14:textId="77777777" w:rsidR="004A7285" w:rsidRPr="006E0A45" w:rsidRDefault="004A7285" w:rsidP="004A7285">
      <w:pPr>
        <w:pStyle w:val="ListParagraph"/>
        <w:numPr>
          <w:ilvl w:val="0"/>
          <w:numId w:val="17"/>
        </w:numPr>
        <w:ind w:left="1800"/>
      </w:pPr>
      <w:bookmarkStart w:id="148" w:name="_Toc394681422"/>
      <w:bookmarkStart w:id="149" w:name="_Toc394681641"/>
      <w:bookmarkStart w:id="150" w:name="_Toc400970636"/>
      <w:bookmarkStart w:id="151" w:name="_Toc410209930"/>
      <w:r w:rsidRPr="006E0A45">
        <w:t>on media (</w:t>
      </w:r>
      <w:r w:rsidR="00AA55CB" w:rsidRPr="006E0A45">
        <w:t>e.g.,</w:t>
      </w:r>
      <w:r w:rsidRPr="006E0A45">
        <w:t xml:space="preserve"> hard disk, optical disc, tape, etc.) which will contain </w:t>
      </w:r>
      <w:r>
        <w:t xml:space="preserve">only </w:t>
      </w:r>
      <w:r w:rsidRPr="006E0A45">
        <w:t>HCA Data; or</w:t>
      </w:r>
    </w:p>
    <w:p w14:paraId="74F8EF07" w14:textId="77777777" w:rsidR="004A7285" w:rsidRPr="006E0A45" w:rsidRDefault="004A7285" w:rsidP="004A7285">
      <w:pPr>
        <w:pStyle w:val="ListParagraph"/>
        <w:numPr>
          <w:ilvl w:val="0"/>
          <w:numId w:val="17"/>
        </w:numPr>
        <w:ind w:left="1800"/>
      </w:pPr>
      <w:r w:rsidRPr="006E0A45">
        <w:t>in a logical container on electronic media, such as a partition or folder dedicated to HCA’s Data; or</w:t>
      </w:r>
    </w:p>
    <w:p w14:paraId="0CF6D99B" w14:textId="77777777" w:rsidR="004A7285" w:rsidRPr="006E0A45" w:rsidRDefault="004A7285" w:rsidP="004A7285">
      <w:pPr>
        <w:pStyle w:val="ListParagraph"/>
        <w:numPr>
          <w:ilvl w:val="0"/>
          <w:numId w:val="17"/>
        </w:numPr>
        <w:ind w:left="1800"/>
      </w:pPr>
      <w:r w:rsidRPr="006E0A45">
        <w:t xml:space="preserve">in a database that will contain </w:t>
      </w:r>
      <w:r>
        <w:t xml:space="preserve">only </w:t>
      </w:r>
      <w:r w:rsidRPr="006E0A45">
        <w:t>HCA Data; or</w:t>
      </w:r>
    </w:p>
    <w:p w14:paraId="7506BEBC" w14:textId="77777777" w:rsidR="004A7285" w:rsidRPr="006E0A45" w:rsidRDefault="004A7285" w:rsidP="004A7285">
      <w:pPr>
        <w:pStyle w:val="ListParagraph"/>
        <w:numPr>
          <w:ilvl w:val="0"/>
          <w:numId w:val="17"/>
        </w:numPr>
        <w:ind w:left="1800"/>
      </w:pPr>
      <w:r w:rsidRPr="006E0A45">
        <w:t>within a database and will be distinguishable from non-HCA Data by the value of a specific field or fields within database records; or</w:t>
      </w:r>
    </w:p>
    <w:p w14:paraId="1ED031AD" w14:textId="77777777" w:rsidR="004A7285" w:rsidRPr="006E0A45" w:rsidRDefault="004A7285" w:rsidP="004A7285">
      <w:pPr>
        <w:pStyle w:val="ListParagraph"/>
        <w:numPr>
          <w:ilvl w:val="0"/>
          <w:numId w:val="17"/>
        </w:numPr>
        <w:ind w:left="1800"/>
      </w:pPr>
      <w:r>
        <w:t>w</w:t>
      </w:r>
      <w:r w:rsidRPr="006E0A45">
        <w:t>hen stored as physical paper documents, physically segregated from non-HCA Data in a drawer, folder, or other container.</w:t>
      </w:r>
    </w:p>
    <w:p w14:paraId="340E8B98" w14:textId="77777777" w:rsidR="004A7285" w:rsidRPr="006B199E" w:rsidRDefault="004A7285" w:rsidP="004A7285">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48"/>
      <w:bookmarkEnd w:id="149"/>
      <w:bookmarkEnd w:id="150"/>
      <w:bookmarkEnd w:id="151"/>
    </w:p>
    <w:p w14:paraId="2D0E2694" w14:textId="77777777" w:rsidR="004A7285" w:rsidRPr="006B199E" w:rsidRDefault="004A7285" w:rsidP="00FD6174">
      <w:pPr>
        <w:pStyle w:val="ExhibitHdg7"/>
      </w:pPr>
      <w:bookmarkStart w:id="152" w:name="_Toc392513262"/>
      <w:bookmarkStart w:id="153" w:name="_Toc392515007"/>
      <w:bookmarkStart w:id="154" w:name="_Toc392516328"/>
      <w:bookmarkStart w:id="155" w:name="_Toc393282354"/>
      <w:bookmarkStart w:id="156" w:name="_Toc393282430"/>
      <w:bookmarkStart w:id="157" w:name="_Toc393796656"/>
      <w:bookmarkStart w:id="158" w:name="_Toc394681423"/>
      <w:bookmarkStart w:id="159" w:name="_Toc394681642"/>
      <w:bookmarkStart w:id="160" w:name="_Toc400970637"/>
      <w:bookmarkStart w:id="161" w:name="_Toc410209931"/>
      <w:bookmarkStart w:id="162" w:name="_Toc392512187"/>
      <w:r>
        <w:t>Confidential Information</w:t>
      </w:r>
      <w:r w:rsidRPr="006B199E">
        <w:t xml:space="preserve"> Shared with Subcontractors</w:t>
      </w:r>
    </w:p>
    <w:p w14:paraId="12EAC5DF" w14:textId="77777777" w:rsidR="004A7285" w:rsidRPr="006B199E" w:rsidRDefault="004A7285" w:rsidP="004A7285">
      <w:pPr>
        <w:pStyle w:val="Hdg2Paragraph"/>
      </w:pPr>
      <w:r w:rsidRPr="006B199E">
        <w:t xml:space="preserve">If HCA </w:t>
      </w:r>
      <w:r>
        <w:t>Confidential Information</w:t>
      </w:r>
      <w:r w:rsidRPr="006B199E">
        <w:t xml:space="preserve"> provided under this Contract is to be shared with a Subcontractor, the contract with the Subcontractor must include </w:t>
      </w:r>
      <w:proofErr w:type="gramStart"/>
      <w:r w:rsidRPr="006B199E">
        <w:t>all of</w:t>
      </w:r>
      <w:proofErr w:type="gramEnd"/>
      <w:r w:rsidRPr="006B199E">
        <w:t xml:space="preserve"> the </w:t>
      </w:r>
      <w:r>
        <w:t>Confidential Information</w:t>
      </w:r>
      <w:r w:rsidRPr="006B199E">
        <w:t xml:space="preserve"> Security Requirements.</w:t>
      </w:r>
      <w:r w:rsidR="00A81522">
        <w:t xml:space="preserve"> </w:t>
      </w:r>
    </w:p>
    <w:p w14:paraId="53B5C823" w14:textId="77777777" w:rsidR="004A7285" w:rsidRPr="006B199E" w:rsidRDefault="004A7285" w:rsidP="00FD6174">
      <w:pPr>
        <w:pStyle w:val="ExhibitHdg7"/>
      </w:pPr>
      <w:r>
        <w:t>Confidential Information</w:t>
      </w:r>
      <w:r w:rsidRPr="006B199E">
        <w:t xml:space="preserve"> Disposition</w:t>
      </w:r>
      <w:bookmarkEnd w:id="152"/>
      <w:bookmarkEnd w:id="153"/>
      <w:bookmarkEnd w:id="154"/>
      <w:bookmarkEnd w:id="155"/>
      <w:bookmarkEnd w:id="156"/>
      <w:bookmarkEnd w:id="157"/>
      <w:bookmarkEnd w:id="158"/>
      <w:bookmarkEnd w:id="159"/>
      <w:bookmarkEnd w:id="160"/>
      <w:bookmarkEnd w:id="161"/>
    </w:p>
    <w:bookmarkEnd w:id="162"/>
    <w:p w14:paraId="7FCBD588" w14:textId="77777777" w:rsidR="004A7285" w:rsidRDefault="004A7285" w:rsidP="004A7285">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30" w:history="1">
        <w:r w:rsidRPr="00705C8D">
          <w:t>http://csrc.nist.gov/publications/PubsSPs.html</w:t>
        </w:r>
      </w:hyperlink>
      <w:r w:rsidRPr="00BA61DC">
        <w:t>).</w:t>
      </w:r>
    </w:p>
    <w:p w14:paraId="49CBB50C" w14:textId="77777777" w:rsidR="004A7285" w:rsidRDefault="004A7285" w:rsidP="004A7285">
      <w:pPr>
        <w:pStyle w:val="ListParagraph"/>
        <w:numPr>
          <w:ilvl w:val="0"/>
          <w:numId w:val="18"/>
        </w:numPr>
        <w:ind w:left="1080"/>
      </w:pPr>
      <w:r w:rsidRPr="006E0A45">
        <w:lastRenderedPageBreak/>
        <w:t xml:space="preserve">For HCA’s Confidential Information stored on network disks, deleting unneeded </w:t>
      </w:r>
      <w:r>
        <w:t>Confidential Information</w:t>
      </w:r>
      <w:r w:rsidRPr="006E0A45">
        <w:t xml:space="preserve"> is sufficient </w:t>
      </w:r>
      <w:proofErr w:type="gramStart"/>
      <w:r w:rsidRPr="006E0A45">
        <w:t>as long as</w:t>
      </w:r>
      <w:proofErr w:type="gramEnd"/>
      <w:r w:rsidRPr="006E0A45">
        <w:t xml:space="preserve">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8B7A0A">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26ED63E7" w14:textId="77777777" w:rsidR="009807E2" w:rsidRDefault="009807E2" w:rsidP="008F79CC">
      <w:pPr>
        <w:sectPr w:rsidR="009807E2" w:rsidSect="0073776E">
          <w:pgSz w:w="12240" w:h="15840" w:code="1"/>
          <w:pgMar w:top="1152" w:right="1152" w:bottom="1152" w:left="1152" w:header="720" w:footer="720" w:gutter="0"/>
          <w:cols w:space="720"/>
          <w:docGrid w:linePitch="360"/>
        </w:sectPr>
      </w:pPr>
    </w:p>
    <w:p w14:paraId="7C1E66E3" w14:textId="77777777" w:rsidR="00665F92" w:rsidRPr="009F5D95" w:rsidRDefault="009807E2" w:rsidP="009807E2">
      <w:pPr>
        <w:pStyle w:val="Title"/>
        <w:rPr>
          <w:rFonts w:ascii="Arial" w:hAnsi="Arial"/>
          <w:sz w:val="24"/>
          <w:szCs w:val="24"/>
        </w:rPr>
      </w:pPr>
      <w:r w:rsidRPr="009F5D95">
        <w:rPr>
          <w:rFonts w:ascii="Arial" w:hAnsi="Arial"/>
          <w:sz w:val="24"/>
          <w:szCs w:val="24"/>
        </w:rPr>
        <w:lastRenderedPageBreak/>
        <w:t>Schedule A</w:t>
      </w:r>
    </w:p>
    <w:p w14:paraId="355E07BB" w14:textId="77777777" w:rsidR="009807E2" w:rsidRPr="009F5D95" w:rsidRDefault="009807E2" w:rsidP="009807E2">
      <w:pPr>
        <w:jc w:val="center"/>
        <w:rPr>
          <w:rFonts w:cs="Arial"/>
          <w:b/>
          <w:sz w:val="24"/>
          <w:szCs w:val="24"/>
        </w:rPr>
      </w:pPr>
      <w:r w:rsidRPr="009F5D95">
        <w:rPr>
          <w:rFonts w:cs="Arial"/>
          <w:b/>
          <w:sz w:val="24"/>
          <w:szCs w:val="24"/>
        </w:rPr>
        <w:t>Statement of Work</w:t>
      </w:r>
    </w:p>
    <w:p w14:paraId="3CE18BB2" w14:textId="77777777" w:rsidR="009F5D95" w:rsidRPr="00FF1ED2" w:rsidRDefault="009F5D95" w:rsidP="009F5D95">
      <w:pPr>
        <w:pStyle w:val="ListParagraph"/>
        <w:numPr>
          <w:ilvl w:val="0"/>
          <w:numId w:val="25"/>
        </w:numPr>
        <w:spacing w:before="240"/>
        <w:rPr>
          <w:rFonts w:cs="Arial"/>
          <w:b/>
          <w:bCs/>
        </w:rPr>
      </w:pPr>
      <w:r w:rsidRPr="00FF1ED2">
        <w:rPr>
          <w:rFonts w:cs="Arial"/>
          <w:b/>
          <w:bCs/>
        </w:rPr>
        <w:t>Purpose</w:t>
      </w:r>
    </w:p>
    <w:p w14:paraId="33B8FB64" w14:textId="5838ECBD" w:rsidR="009F5D95" w:rsidRPr="00FF1ED2" w:rsidRDefault="009F5D95" w:rsidP="009F5D95">
      <w:pPr>
        <w:pStyle w:val="ListParagraph"/>
        <w:spacing w:before="240"/>
        <w:ind w:left="450"/>
        <w:rPr>
          <w:rFonts w:cs="Arial"/>
        </w:rPr>
      </w:pPr>
      <w:r w:rsidRPr="00FF1ED2">
        <w:rPr>
          <w:rFonts w:cs="Arial"/>
        </w:rPr>
        <w:t xml:space="preserve">Establish a program to </w:t>
      </w:r>
      <w:r w:rsidR="00976E7A">
        <w:rPr>
          <w:rFonts w:cs="Arial"/>
        </w:rPr>
        <w:t xml:space="preserve">increase access to behavioral health </w:t>
      </w:r>
      <w:r w:rsidRPr="00FF1ED2">
        <w:rPr>
          <w:rFonts w:cs="Arial"/>
        </w:rPr>
        <w:t>counseling services to uninsured individuals with incomes below 300 percent of the federal poverty level.</w:t>
      </w:r>
    </w:p>
    <w:p w14:paraId="5A90E8FE" w14:textId="77777777" w:rsidR="009F5D95" w:rsidRPr="00FF1ED2" w:rsidRDefault="009F5D95" w:rsidP="009F5D95">
      <w:pPr>
        <w:pStyle w:val="ListParagraph"/>
        <w:spacing w:before="240"/>
        <w:ind w:left="450"/>
        <w:rPr>
          <w:rFonts w:cs="Arial"/>
        </w:rPr>
      </w:pPr>
      <w:r w:rsidRPr="00FF1ED2">
        <w:rPr>
          <w:rFonts w:cs="Arial"/>
        </w:rPr>
        <w:t xml:space="preserve">These services will be commensurate with paid services and meet the clinical needs to the person receiving services. </w:t>
      </w:r>
    </w:p>
    <w:p w14:paraId="044744EC" w14:textId="77777777" w:rsidR="009F5D95" w:rsidRPr="00FF1ED2" w:rsidRDefault="009F5D95" w:rsidP="009F5D95">
      <w:pPr>
        <w:pStyle w:val="ListParagraph"/>
        <w:spacing w:before="240"/>
        <w:ind w:left="450"/>
        <w:rPr>
          <w:rFonts w:cs="Arial"/>
          <w:color w:val="000000" w:themeColor="text1"/>
        </w:rPr>
      </w:pPr>
      <w:r w:rsidRPr="00FF1ED2">
        <w:rPr>
          <w:rFonts w:cs="Arial"/>
          <w:color w:val="000000" w:themeColor="text1"/>
        </w:rPr>
        <w:t>The intent of the program is to promote health equity and improve the ability of all individuals in Washington state, regardless of financial situation or insurance coverage, to access behavioral health care.</w:t>
      </w:r>
    </w:p>
    <w:p w14:paraId="3D2BD3BF" w14:textId="77777777" w:rsidR="009F5D95" w:rsidRPr="00FF1ED2" w:rsidRDefault="009F5D95" w:rsidP="009F5D95">
      <w:pPr>
        <w:pStyle w:val="ListParagraph"/>
        <w:numPr>
          <w:ilvl w:val="0"/>
          <w:numId w:val="25"/>
        </w:numPr>
        <w:spacing w:before="240" w:line="23" w:lineRule="atLeast"/>
        <w:rPr>
          <w:rFonts w:cs="Arial"/>
          <w:b/>
          <w:bCs/>
        </w:rPr>
      </w:pPr>
      <w:r w:rsidRPr="00FF1ED2">
        <w:rPr>
          <w:rFonts w:cs="Arial"/>
          <w:b/>
          <w:bCs/>
        </w:rPr>
        <w:t>Work Expectations</w:t>
      </w:r>
    </w:p>
    <w:p w14:paraId="55672133" w14:textId="77777777" w:rsidR="009F5D95" w:rsidRPr="00FF1ED2" w:rsidRDefault="009F5D95" w:rsidP="009F5D95">
      <w:pPr>
        <w:pStyle w:val="ListParagraph"/>
        <w:numPr>
          <w:ilvl w:val="1"/>
          <w:numId w:val="28"/>
        </w:numPr>
        <w:spacing w:before="240" w:line="23" w:lineRule="atLeast"/>
        <w:ind w:left="1260" w:hanging="810"/>
        <w:rPr>
          <w:rFonts w:cs="Arial"/>
          <w:b/>
          <w:bCs/>
        </w:rPr>
      </w:pPr>
      <w:r w:rsidRPr="00FF1ED2">
        <w:rPr>
          <w:rFonts w:cs="Arial"/>
          <w:b/>
          <w:bCs/>
        </w:rPr>
        <w:t>Capacity building</w:t>
      </w:r>
    </w:p>
    <w:p w14:paraId="7071810F" w14:textId="3D01AD30" w:rsidR="009F5D95" w:rsidRPr="005625EB" w:rsidRDefault="009F5D95" w:rsidP="005625EB">
      <w:pPr>
        <w:pStyle w:val="ListParagraph"/>
        <w:numPr>
          <w:ilvl w:val="2"/>
          <w:numId w:val="28"/>
        </w:numPr>
        <w:spacing w:before="240" w:line="23" w:lineRule="atLeast"/>
        <w:ind w:left="2160" w:hanging="900"/>
        <w:rPr>
          <w:rStyle w:val="cf01"/>
          <w:rFonts w:ascii="Arial" w:hAnsi="Arial" w:cs="Arial"/>
          <w:sz w:val="22"/>
          <w:szCs w:val="22"/>
        </w:rPr>
      </w:pPr>
      <w:r w:rsidRPr="00FF1ED2">
        <w:rPr>
          <w:rFonts w:cs="Arial"/>
          <w:b/>
          <w:bCs/>
        </w:rPr>
        <w:t>For counselors</w:t>
      </w:r>
      <w:r w:rsidRPr="00FF1ED2">
        <w:rPr>
          <w:rFonts w:cs="Arial"/>
        </w:rPr>
        <w:t xml:space="preserve">. </w:t>
      </w:r>
      <w:r w:rsidR="00FF1ED2">
        <w:rPr>
          <w:rStyle w:val="cf01"/>
          <w:rFonts w:ascii="Arial" w:hAnsi="Arial" w:cs="Arial"/>
          <w:color w:val="000000" w:themeColor="text1"/>
          <w:sz w:val="22"/>
          <w:szCs w:val="22"/>
        </w:rPr>
        <w:t xml:space="preserve">Contractor </w:t>
      </w:r>
      <w:r w:rsidRPr="00FF1ED2">
        <w:rPr>
          <w:rStyle w:val="cf01"/>
          <w:rFonts w:ascii="Arial" w:hAnsi="Arial" w:cs="Arial"/>
          <w:color w:val="000000" w:themeColor="text1"/>
          <w:sz w:val="22"/>
          <w:szCs w:val="22"/>
        </w:rPr>
        <w:t xml:space="preserve">will directly manage a pool of behavioral health providers, which may </w:t>
      </w:r>
      <w:r w:rsidR="00976E7A">
        <w:rPr>
          <w:rStyle w:val="cf01"/>
          <w:rFonts w:ascii="Arial" w:hAnsi="Arial" w:cs="Arial"/>
          <w:color w:val="000000" w:themeColor="text1"/>
          <w:sz w:val="22"/>
          <w:szCs w:val="22"/>
        </w:rPr>
        <w:t xml:space="preserve">include </w:t>
      </w:r>
      <w:r w:rsidRPr="00FF1ED2">
        <w:rPr>
          <w:rStyle w:val="cf01"/>
          <w:rFonts w:ascii="Arial" w:hAnsi="Arial" w:cs="Arial"/>
          <w:color w:val="000000" w:themeColor="text1"/>
          <w:sz w:val="22"/>
          <w:szCs w:val="22"/>
        </w:rPr>
        <w:t xml:space="preserve">behavioral health providers delivering services as volunteers, as employees of the </w:t>
      </w:r>
      <w:r w:rsidR="005625EB">
        <w:rPr>
          <w:rStyle w:val="cf01"/>
          <w:rFonts w:ascii="Arial" w:hAnsi="Arial" w:cs="Arial"/>
          <w:color w:val="000000" w:themeColor="text1"/>
          <w:sz w:val="22"/>
          <w:szCs w:val="22"/>
        </w:rPr>
        <w:t>Contractor</w:t>
      </w:r>
      <w:r w:rsidRPr="005625EB">
        <w:rPr>
          <w:rStyle w:val="cf01"/>
          <w:rFonts w:ascii="Arial" w:hAnsi="Arial" w:cs="Arial"/>
          <w:color w:val="000000" w:themeColor="text1"/>
          <w:sz w:val="22"/>
          <w:szCs w:val="22"/>
        </w:rPr>
        <w:t>, or as subcontractors, within the following criteria:</w:t>
      </w:r>
    </w:p>
    <w:p w14:paraId="4D710CFE" w14:textId="4EFE851F" w:rsidR="009F5D95" w:rsidRPr="00FF1ED2" w:rsidRDefault="009F5D95" w:rsidP="009F5D95">
      <w:pPr>
        <w:pStyle w:val="ListParagraph"/>
        <w:numPr>
          <w:ilvl w:val="5"/>
          <w:numId w:val="26"/>
        </w:numPr>
        <w:spacing w:before="240" w:line="23" w:lineRule="atLeast"/>
        <w:ind w:left="2880" w:hanging="720"/>
        <w:rPr>
          <w:rFonts w:cs="Arial"/>
        </w:rPr>
      </w:pPr>
      <w:r w:rsidRPr="00FF1ED2">
        <w:rPr>
          <w:rFonts w:cs="Arial"/>
          <w:b/>
          <w:bCs/>
        </w:rPr>
        <w:t>Clinicians.</w:t>
      </w:r>
      <w:r w:rsidRPr="00FF1ED2">
        <w:rPr>
          <w:rFonts w:cs="Arial"/>
        </w:rPr>
        <w:t xml:space="preserve"> </w:t>
      </w:r>
      <w:r w:rsidR="005625EB" w:rsidRPr="00315A3E">
        <w:t xml:space="preserve">Washington State licensed Mental Health Counselors, Social Workers, </w:t>
      </w:r>
      <w:proofErr w:type="gramStart"/>
      <w:r w:rsidR="005625EB" w:rsidRPr="00315A3E">
        <w:t>Marriage</w:t>
      </w:r>
      <w:proofErr w:type="gramEnd"/>
      <w:r w:rsidR="005625EB" w:rsidRPr="00315A3E">
        <w:t xml:space="preserve"> and Family Therapists, including respective associate licenses, and Substance Use Disorder Professionals.</w:t>
      </w:r>
      <w:r w:rsidR="005625EB">
        <w:t xml:space="preserve"> </w:t>
      </w:r>
      <w:r w:rsidR="005625EB">
        <w:t>Contractor</w:t>
      </w:r>
      <w:r w:rsidR="005625EB" w:rsidRPr="00315A3E">
        <w:rPr>
          <w:color w:val="000000" w:themeColor="text1"/>
        </w:rPr>
        <w:t xml:space="preserve"> may pro</w:t>
      </w:r>
      <w:r w:rsidR="005625EB">
        <w:rPr>
          <w:color w:val="000000" w:themeColor="text1"/>
        </w:rPr>
        <w:t>pose an alternate type of position with justification for consideration.</w:t>
      </w:r>
    </w:p>
    <w:p w14:paraId="050C3F86" w14:textId="01FDE8DD" w:rsidR="009F5D95" w:rsidRPr="00FF1ED2" w:rsidRDefault="009F5D95" w:rsidP="009F5D95">
      <w:pPr>
        <w:pStyle w:val="ListParagraph"/>
        <w:numPr>
          <w:ilvl w:val="5"/>
          <w:numId w:val="26"/>
        </w:numPr>
        <w:spacing w:before="240" w:line="23" w:lineRule="atLeast"/>
        <w:ind w:left="2880" w:hanging="720"/>
        <w:rPr>
          <w:rFonts w:cs="Arial"/>
        </w:rPr>
      </w:pPr>
      <w:r w:rsidRPr="00FF1ED2">
        <w:rPr>
          <w:rFonts w:cs="Arial"/>
          <w:b/>
          <w:bCs/>
        </w:rPr>
        <w:t>Interns.</w:t>
      </w:r>
      <w:r w:rsidRPr="00FF1ED2">
        <w:rPr>
          <w:rFonts w:cs="Arial"/>
        </w:rPr>
        <w:t xml:space="preserve"> </w:t>
      </w:r>
      <w:r w:rsidR="00FF1ED2">
        <w:rPr>
          <w:rStyle w:val="cf01"/>
          <w:rFonts w:ascii="Arial" w:hAnsi="Arial" w:cs="Arial"/>
          <w:color w:val="000000" w:themeColor="text1"/>
          <w:sz w:val="22"/>
          <w:szCs w:val="22"/>
        </w:rPr>
        <w:t>Contractor</w:t>
      </w:r>
      <w:r w:rsidRPr="00FF1ED2">
        <w:rPr>
          <w:rFonts w:cs="Arial"/>
        </w:rPr>
        <w:t xml:space="preserve"> will work with HCA Contract Manager to determine appropriate levels of supervision.</w:t>
      </w:r>
    </w:p>
    <w:p w14:paraId="0AB28419" w14:textId="77777777" w:rsidR="005625EB" w:rsidRPr="00315A3E" w:rsidRDefault="005625EB" w:rsidP="005625EB">
      <w:pPr>
        <w:pStyle w:val="ListParagraph"/>
        <w:numPr>
          <w:ilvl w:val="3"/>
          <w:numId w:val="27"/>
        </w:numPr>
        <w:spacing w:before="240" w:line="23" w:lineRule="atLeast"/>
        <w:ind w:left="3600" w:hanging="540"/>
        <w:rPr>
          <w:color w:val="000000" w:themeColor="text1"/>
        </w:rPr>
      </w:pPr>
      <w:r w:rsidRPr="00315A3E">
        <w:rPr>
          <w:color w:val="000000" w:themeColor="text1"/>
        </w:rPr>
        <w:t xml:space="preserve">Students enrolled in a master’s program for mental health counseling, social work, or marriage and family therapy, that provide the services under supervision as part of their official academic field work or practicum. That follow all laws and regulations for students. </w:t>
      </w:r>
    </w:p>
    <w:p w14:paraId="54A99C44" w14:textId="447EF44A" w:rsidR="009F5D95" w:rsidRPr="00FF1ED2" w:rsidRDefault="009F5D95" w:rsidP="009F5D95">
      <w:pPr>
        <w:pStyle w:val="ListParagraph"/>
        <w:numPr>
          <w:ilvl w:val="3"/>
          <w:numId w:val="27"/>
        </w:numPr>
        <w:spacing w:before="240" w:line="23" w:lineRule="atLeast"/>
        <w:ind w:left="3600" w:hanging="540"/>
        <w:rPr>
          <w:rFonts w:cs="Arial"/>
          <w:color w:val="000000" w:themeColor="text1"/>
        </w:rPr>
      </w:pPr>
      <w:r w:rsidRPr="00FF1ED2">
        <w:rPr>
          <w:rFonts w:cs="Arial"/>
          <w:color w:val="000000" w:themeColor="text1"/>
        </w:rPr>
        <w:t>Substance use disorder professional trainees with direct supervision</w:t>
      </w:r>
      <w:r w:rsidR="005625EB">
        <w:rPr>
          <w:rFonts w:cs="Arial"/>
          <w:color w:val="000000" w:themeColor="text1"/>
        </w:rPr>
        <w:t>, t</w:t>
      </w:r>
      <w:r w:rsidRPr="00FF1ED2">
        <w:rPr>
          <w:rFonts w:cs="Arial"/>
          <w:color w:val="000000" w:themeColor="text1"/>
        </w:rPr>
        <w:t>hat follow all laws and regulations for students.</w:t>
      </w:r>
    </w:p>
    <w:p w14:paraId="09DCB054" w14:textId="071E94D7" w:rsidR="009F5D95" w:rsidRPr="00FF1ED2" w:rsidRDefault="009F5D95" w:rsidP="009F5D95">
      <w:pPr>
        <w:pStyle w:val="ListParagraph"/>
        <w:numPr>
          <w:ilvl w:val="3"/>
          <w:numId w:val="27"/>
        </w:numPr>
        <w:spacing w:before="240" w:line="23" w:lineRule="atLeast"/>
        <w:ind w:left="3600" w:hanging="540"/>
        <w:rPr>
          <w:rFonts w:cs="Arial"/>
          <w:color w:val="000000" w:themeColor="text1"/>
        </w:rPr>
      </w:pPr>
      <w:r w:rsidRPr="00FF1ED2">
        <w:rPr>
          <w:rFonts w:cs="Arial"/>
          <w:color w:val="000000" w:themeColor="text1"/>
        </w:rPr>
        <w:t xml:space="preserve">Interns will provide up to 15% of total services. </w:t>
      </w:r>
      <w:r w:rsidR="00FF1ED2">
        <w:rPr>
          <w:rStyle w:val="cf01"/>
          <w:rFonts w:ascii="Arial" w:hAnsi="Arial" w:cs="Arial"/>
          <w:color w:val="000000" w:themeColor="text1"/>
          <w:sz w:val="22"/>
          <w:szCs w:val="22"/>
        </w:rPr>
        <w:t>Contractor</w:t>
      </w:r>
      <w:r w:rsidRPr="00FF1ED2">
        <w:rPr>
          <w:rFonts w:cs="Arial"/>
          <w:color w:val="000000" w:themeColor="text1"/>
        </w:rPr>
        <w:t xml:space="preserve"> may provide a request for adjustment to the percentage for HCA Contract Manager approval.</w:t>
      </w:r>
    </w:p>
    <w:p w14:paraId="72652EE6" w14:textId="1B6B5892" w:rsidR="009F5D95" w:rsidRPr="00FF1ED2" w:rsidRDefault="009F5D95" w:rsidP="009F5D95">
      <w:pPr>
        <w:pStyle w:val="ListParagraph"/>
        <w:numPr>
          <w:ilvl w:val="5"/>
          <w:numId w:val="26"/>
        </w:numPr>
        <w:spacing w:before="240" w:line="23" w:lineRule="atLeast"/>
        <w:ind w:left="2880" w:hanging="720"/>
        <w:rPr>
          <w:rFonts w:cs="Arial"/>
          <w:color w:val="000000" w:themeColor="text1"/>
        </w:rPr>
      </w:pPr>
      <w:r w:rsidRPr="00FF1ED2">
        <w:rPr>
          <w:rFonts w:cs="Arial"/>
          <w:b/>
          <w:bCs/>
        </w:rPr>
        <w:t xml:space="preserve">Language Access Support. </w:t>
      </w:r>
      <w:r w:rsidR="00FF1ED2">
        <w:rPr>
          <w:rStyle w:val="cf01"/>
          <w:rFonts w:ascii="Arial" w:hAnsi="Arial" w:cs="Arial"/>
          <w:color w:val="000000" w:themeColor="text1"/>
          <w:sz w:val="22"/>
          <w:szCs w:val="22"/>
        </w:rPr>
        <w:t>Contractor</w:t>
      </w:r>
      <w:r w:rsidRPr="00FF1ED2">
        <w:rPr>
          <w:rFonts w:cs="Arial"/>
        </w:rPr>
        <w:t xml:space="preserve"> will support Clients who English and Foreign Language (EFL) speakers with a bilingual counselor or by using translation services approved by HCA Contract Manager</w:t>
      </w:r>
      <w:r w:rsidRPr="00FF1ED2">
        <w:rPr>
          <w:rFonts w:cs="Arial"/>
          <w:color w:val="000000" w:themeColor="text1"/>
        </w:rPr>
        <w:t>.</w:t>
      </w:r>
    </w:p>
    <w:p w14:paraId="2EC52A16" w14:textId="4EE2A3C1" w:rsidR="009F5D95" w:rsidRPr="00FF1ED2" w:rsidRDefault="009F5D95" w:rsidP="009F5D95">
      <w:pPr>
        <w:pStyle w:val="ListParagraph"/>
        <w:numPr>
          <w:ilvl w:val="5"/>
          <w:numId w:val="26"/>
        </w:numPr>
        <w:spacing w:before="240" w:line="23" w:lineRule="atLeast"/>
        <w:ind w:left="2880" w:hanging="720"/>
        <w:rPr>
          <w:rFonts w:cs="Arial"/>
          <w:color w:val="000000" w:themeColor="text1"/>
        </w:rPr>
      </w:pPr>
      <w:r w:rsidRPr="00FF1ED2">
        <w:rPr>
          <w:rFonts w:cs="Arial"/>
          <w:b/>
          <w:bCs/>
          <w:color w:val="000000" w:themeColor="text1"/>
        </w:rPr>
        <w:lastRenderedPageBreak/>
        <w:t>Number of counselors.</w:t>
      </w:r>
      <w:r w:rsidRPr="00FF1ED2">
        <w:rPr>
          <w:rFonts w:cs="Arial"/>
          <w:color w:val="000000" w:themeColor="text1"/>
        </w:rPr>
        <w:t xml:space="preserve"> </w:t>
      </w:r>
      <w:r w:rsidR="00FF1ED2">
        <w:rPr>
          <w:rStyle w:val="cf01"/>
          <w:rFonts w:ascii="Arial" w:hAnsi="Arial" w:cs="Arial"/>
          <w:color w:val="000000" w:themeColor="text1"/>
          <w:sz w:val="22"/>
          <w:szCs w:val="22"/>
        </w:rPr>
        <w:t>Contractor</w:t>
      </w:r>
      <w:r w:rsidRPr="00FF1ED2">
        <w:rPr>
          <w:rFonts w:cs="Arial"/>
          <w:color w:val="000000" w:themeColor="text1"/>
        </w:rPr>
        <w:t xml:space="preserve"> will submit a plan to be approved by HCA that will identify the number of services they will provide and </w:t>
      </w:r>
      <w:proofErr w:type="gramStart"/>
      <w:r w:rsidRPr="00FF1ED2">
        <w:rPr>
          <w:rFonts w:cs="Arial"/>
          <w:color w:val="000000" w:themeColor="text1"/>
        </w:rPr>
        <w:t>a number of</w:t>
      </w:r>
      <w:proofErr w:type="gramEnd"/>
      <w:r w:rsidRPr="00FF1ED2">
        <w:rPr>
          <w:rFonts w:cs="Arial"/>
          <w:color w:val="000000" w:themeColor="text1"/>
        </w:rPr>
        <w:t xml:space="preserve"> counselors they will need to coordinate to meet this goal.</w:t>
      </w:r>
    </w:p>
    <w:p w14:paraId="5CEC63A2" w14:textId="60CB1772" w:rsidR="009F5D95" w:rsidRPr="00FF1ED2" w:rsidRDefault="009F5D95" w:rsidP="009F5D95">
      <w:pPr>
        <w:pStyle w:val="ListParagraph"/>
        <w:numPr>
          <w:ilvl w:val="5"/>
          <w:numId w:val="26"/>
        </w:numPr>
        <w:spacing w:before="240" w:line="23" w:lineRule="atLeast"/>
        <w:ind w:left="2880" w:hanging="720"/>
        <w:rPr>
          <w:rFonts w:cs="Arial"/>
          <w:color w:val="000000" w:themeColor="text1"/>
        </w:rPr>
      </w:pPr>
      <w:r w:rsidRPr="00FF1ED2">
        <w:rPr>
          <w:rFonts w:cs="Arial"/>
          <w:b/>
          <w:bCs/>
          <w:color w:val="000000" w:themeColor="text1"/>
        </w:rPr>
        <w:t>Fit.</w:t>
      </w:r>
      <w:r w:rsidRPr="00FF1ED2">
        <w:rPr>
          <w:rFonts w:cs="Arial"/>
          <w:color w:val="000000" w:themeColor="text1"/>
        </w:rPr>
        <w:t xml:space="preserve"> </w:t>
      </w:r>
      <w:r w:rsidR="00FF1ED2">
        <w:rPr>
          <w:rStyle w:val="cf01"/>
          <w:rFonts w:ascii="Arial" w:hAnsi="Arial" w:cs="Arial"/>
          <w:color w:val="000000" w:themeColor="text1"/>
          <w:sz w:val="22"/>
          <w:szCs w:val="22"/>
        </w:rPr>
        <w:t>Contractor</w:t>
      </w:r>
      <w:r w:rsidR="009E4038">
        <w:rPr>
          <w:rStyle w:val="cf01"/>
          <w:rFonts w:ascii="Arial" w:hAnsi="Arial" w:cs="Arial"/>
          <w:color w:val="000000" w:themeColor="text1"/>
          <w:sz w:val="22"/>
          <w:szCs w:val="22"/>
        </w:rPr>
        <w:t xml:space="preserve"> </w:t>
      </w:r>
      <w:r w:rsidRPr="00FF1ED2">
        <w:rPr>
          <w:rFonts w:cs="Arial"/>
          <w:color w:val="000000" w:themeColor="text1"/>
        </w:rPr>
        <w:t xml:space="preserve">may assign referrals or re-refer </w:t>
      </w:r>
      <w:r w:rsidRPr="00FF1ED2">
        <w:rPr>
          <w:rFonts w:cs="Arial"/>
        </w:rPr>
        <w:t>Client</w:t>
      </w:r>
      <w:r w:rsidRPr="00FF1ED2">
        <w:rPr>
          <w:rFonts w:cs="Arial"/>
          <w:color w:val="000000" w:themeColor="text1"/>
        </w:rPr>
        <w:t xml:space="preserve">s to achieve a good </w:t>
      </w:r>
      <w:r w:rsidRPr="00FF1ED2">
        <w:rPr>
          <w:rFonts w:cs="Arial"/>
        </w:rPr>
        <w:t>Client</w:t>
      </w:r>
      <w:r w:rsidRPr="00FF1ED2">
        <w:rPr>
          <w:rFonts w:cs="Arial"/>
          <w:color w:val="000000" w:themeColor="text1"/>
        </w:rPr>
        <w:t>/counselor fit.</w:t>
      </w:r>
    </w:p>
    <w:p w14:paraId="73B72F4A" w14:textId="77777777" w:rsidR="009F5D95" w:rsidRPr="00FF1ED2" w:rsidRDefault="009F5D95" w:rsidP="009F5D95">
      <w:pPr>
        <w:pStyle w:val="ListParagraph"/>
        <w:numPr>
          <w:ilvl w:val="2"/>
          <w:numId w:val="28"/>
        </w:numPr>
        <w:spacing w:before="240" w:line="23" w:lineRule="atLeast"/>
        <w:ind w:left="2160" w:hanging="900"/>
        <w:rPr>
          <w:rFonts w:cs="Arial"/>
          <w:b/>
          <w:bCs/>
        </w:rPr>
      </w:pPr>
      <w:r w:rsidRPr="00FF1ED2">
        <w:rPr>
          <w:rFonts w:cs="Arial"/>
          <w:b/>
          <w:bCs/>
        </w:rPr>
        <w:t>For Clients</w:t>
      </w:r>
    </w:p>
    <w:p w14:paraId="559E2A3C" w14:textId="5C3DA7CC" w:rsidR="009F5D95" w:rsidRPr="00FF1ED2" w:rsidRDefault="009F5D95" w:rsidP="009F5D95">
      <w:pPr>
        <w:pStyle w:val="ListParagraph"/>
        <w:numPr>
          <w:ilvl w:val="5"/>
          <w:numId w:val="26"/>
        </w:numPr>
        <w:spacing w:before="240" w:line="23" w:lineRule="atLeast"/>
        <w:ind w:left="2880" w:hanging="720"/>
        <w:rPr>
          <w:rFonts w:cs="Arial"/>
        </w:rPr>
      </w:pPr>
      <w:r w:rsidRPr="00FF1ED2">
        <w:rPr>
          <w:rFonts w:cs="Arial"/>
          <w:b/>
          <w:bCs/>
        </w:rPr>
        <w:t>Frequency and duration of session scheduling.</w:t>
      </w:r>
      <w:r w:rsidRPr="00FF1ED2">
        <w:rPr>
          <w:rFonts w:cs="Arial"/>
        </w:rPr>
        <w:t xml:space="preserve"> </w:t>
      </w:r>
      <w:r w:rsidR="00FF1ED2">
        <w:rPr>
          <w:rStyle w:val="cf01"/>
          <w:rFonts w:ascii="Arial" w:hAnsi="Arial" w:cs="Arial"/>
          <w:color w:val="000000" w:themeColor="text1"/>
          <w:sz w:val="22"/>
          <w:szCs w:val="22"/>
        </w:rPr>
        <w:t>Contractor</w:t>
      </w:r>
      <w:r w:rsidRPr="00FF1ED2">
        <w:rPr>
          <w:rFonts w:cs="Arial"/>
        </w:rPr>
        <w:t xml:space="preserve"> will have the discretion to provide sessions, as applicable, following diagnostic and clinical best practices, including, but not limited to the following:</w:t>
      </w:r>
    </w:p>
    <w:p w14:paraId="2FC71F7B" w14:textId="77777777" w:rsidR="009F5D95" w:rsidRPr="00FF1ED2" w:rsidRDefault="009F5D95" w:rsidP="009F5D95">
      <w:pPr>
        <w:pStyle w:val="ListParagraph"/>
        <w:numPr>
          <w:ilvl w:val="3"/>
          <w:numId w:val="29"/>
        </w:numPr>
        <w:spacing w:before="240" w:line="23" w:lineRule="atLeast"/>
        <w:ind w:firstLine="1620"/>
        <w:rPr>
          <w:rFonts w:cs="Arial"/>
          <w:color w:val="000000" w:themeColor="text1"/>
        </w:rPr>
      </w:pPr>
      <w:r w:rsidRPr="00FF1ED2">
        <w:rPr>
          <w:rFonts w:cs="Arial"/>
          <w:color w:val="000000" w:themeColor="text1"/>
        </w:rPr>
        <w:t>Duration</w:t>
      </w:r>
    </w:p>
    <w:p w14:paraId="050F89CE" w14:textId="77777777" w:rsidR="009F5D95" w:rsidRPr="00FF1ED2" w:rsidRDefault="009F5D95" w:rsidP="009F5D95">
      <w:pPr>
        <w:pStyle w:val="ListParagraph"/>
        <w:numPr>
          <w:ilvl w:val="4"/>
          <w:numId w:val="37"/>
        </w:numPr>
        <w:spacing w:before="240" w:line="23" w:lineRule="atLeast"/>
        <w:ind w:left="4230" w:hanging="630"/>
        <w:rPr>
          <w:rFonts w:cs="Arial"/>
          <w:color w:val="000000" w:themeColor="text1"/>
        </w:rPr>
      </w:pPr>
      <w:r w:rsidRPr="00FF1ED2">
        <w:rPr>
          <w:rFonts w:cs="Arial"/>
          <w:color w:val="000000" w:themeColor="text1"/>
        </w:rPr>
        <w:t xml:space="preserve">For an individual, couple or family, duration will be at a 30-minute minimum and 90-minute maximum per session; </w:t>
      </w:r>
    </w:p>
    <w:p w14:paraId="40264854" w14:textId="1B226DFF" w:rsidR="009F5D95" w:rsidRPr="00FF1ED2" w:rsidRDefault="009F5D95" w:rsidP="009F5D95">
      <w:pPr>
        <w:pStyle w:val="ListParagraph"/>
        <w:numPr>
          <w:ilvl w:val="4"/>
          <w:numId w:val="37"/>
        </w:numPr>
        <w:spacing w:before="240" w:line="23" w:lineRule="atLeast"/>
        <w:ind w:left="4230" w:hanging="630"/>
        <w:rPr>
          <w:rFonts w:cs="Arial"/>
          <w:color w:val="000000" w:themeColor="text1"/>
        </w:rPr>
      </w:pPr>
      <w:r w:rsidRPr="00FF1ED2">
        <w:rPr>
          <w:rFonts w:cs="Arial"/>
          <w:color w:val="000000" w:themeColor="text1"/>
        </w:rPr>
        <w:t xml:space="preserve">For a group therapy session, duration may be up to 90 minutes. </w:t>
      </w:r>
      <w:r w:rsidR="00FF1ED2">
        <w:rPr>
          <w:rStyle w:val="cf01"/>
          <w:rFonts w:ascii="Arial" w:hAnsi="Arial" w:cs="Arial"/>
          <w:color w:val="000000" w:themeColor="text1"/>
          <w:sz w:val="22"/>
          <w:szCs w:val="22"/>
        </w:rPr>
        <w:t>Contractor</w:t>
      </w:r>
      <w:r w:rsidRPr="00FF1ED2">
        <w:rPr>
          <w:rFonts w:cs="Arial"/>
          <w:color w:val="242424"/>
          <w:shd w:val="clear" w:color="auto" w:fill="FFFFFF"/>
        </w:rPr>
        <w:t xml:space="preserve"> may provide a request for adjustment to the maximum length of group sessions when the provider can demonstrate, based on the officially documented guidelines and standards of an evidence-based practice to be delivered, that more time is needed to provide the modality with fidelity.</w:t>
      </w:r>
    </w:p>
    <w:p w14:paraId="17B1839A" w14:textId="77777777" w:rsidR="009F5D95" w:rsidRPr="00FF1ED2" w:rsidRDefault="009F5D95" w:rsidP="009F5D95">
      <w:pPr>
        <w:pStyle w:val="ListParagraph"/>
        <w:numPr>
          <w:ilvl w:val="3"/>
          <w:numId w:val="29"/>
        </w:numPr>
        <w:spacing w:before="240" w:line="23" w:lineRule="atLeast"/>
        <w:ind w:left="3600" w:hanging="540"/>
        <w:rPr>
          <w:rFonts w:cs="Arial"/>
          <w:color w:val="000000" w:themeColor="text1"/>
        </w:rPr>
      </w:pPr>
      <w:r w:rsidRPr="00FF1ED2">
        <w:rPr>
          <w:rFonts w:cs="Arial"/>
          <w:color w:val="000000" w:themeColor="text1"/>
        </w:rPr>
        <w:t>Frequency may be up to two (2) sessions per week, and up to (8) per month, per individual.</w:t>
      </w:r>
    </w:p>
    <w:p w14:paraId="1012708F" w14:textId="77777777" w:rsidR="009F5D95" w:rsidRPr="00FF1ED2" w:rsidRDefault="009F5D95" w:rsidP="009F5D95">
      <w:pPr>
        <w:pStyle w:val="ListParagraph"/>
        <w:numPr>
          <w:ilvl w:val="5"/>
          <w:numId w:val="26"/>
        </w:numPr>
        <w:spacing w:before="240" w:line="23" w:lineRule="atLeast"/>
        <w:ind w:left="2880" w:hanging="720"/>
        <w:rPr>
          <w:rFonts w:cs="Arial"/>
        </w:rPr>
      </w:pPr>
      <w:r w:rsidRPr="00FF1ED2">
        <w:rPr>
          <w:rFonts w:cs="Arial"/>
          <w:b/>
          <w:bCs/>
        </w:rPr>
        <w:t>Participants per session.</w:t>
      </w:r>
      <w:r w:rsidRPr="00FF1ED2">
        <w:rPr>
          <w:rFonts w:cs="Arial"/>
        </w:rPr>
        <w:t xml:space="preserve"> </w:t>
      </w:r>
    </w:p>
    <w:p w14:paraId="2E74C79C" w14:textId="77777777" w:rsidR="009F5D95" w:rsidRPr="00FF1ED2" w:rsidRDefault="009F5D95" w:rsidP="009F5D95">
      <w:pPr>
        <w:pStyle w:val="ListParagraph"/>
        <w:numPr>
          <w:ilvl w:val="3"/>
          <w:numId w:val="30"/>
        </w:numPr>
        <w:spacing w:before="240" w:line="23" w:lineRule="atLeast"/>
        <w:ind w:left="3600" w:hanging="540"/>
        <w:rPr>
          <w:rFonts w:cs="Arial"/>
        </w:rPr>
      </w:pPr>
      <w:r w:rsidRPr="00FF1ED2">
        <w:rPr>
          <w:rFonts w:cs="Arial"/>
        </w:rPr>
        <w:t xml:space="preserve">Size of an individual therapy session will be guided by professional requirements and ethics to maintain privacy and limit dual roles etc. </w:t>
      </w:r>
    </w:p>
    <w:p w14:paraId="511A8536" w14:textId="26E84E49" w:rsidR="009F5D95" w:rsidRPr="00FF1ED2" w:rsidRDefault="00FF1ED2" w:rsidP="009F5D95">
      <w:pPr>
        <w:pStyle w:val="ListParagraph"/>
        <w:numPr>
          <w:ilvl w:val="3"/>
          <w:numId w:val="30"/>
        </w:numPr>
        <w:spacing w:before="240" w:line="23" w:lineRule="atLeast"/>
        <w:ind w:left="3600" w:hanging="540"/>
        <w:rPr>
          <w:rFonts w:cs="Arial"/>
        </w:rPr>
      </w:pPr>
      <w:r>
        <w:rPr>
          <w:rStyle w:val="cf01"/>
          <w:rFonts w:ascii="Arial" w:hAnsi="Arial" w:cs="Arial"/>
          <w:color w:val="000000" w:themeColor="text1"/>
          <w:sz w:val="22"/>
          <w:szCs w:val="22"/>
        </w:rPr>
        <w:t>Contractor</w:t>
      </w:r>
      <w:r w:rsidR="009F5D95" w:rsidRPr="00FF1ED2">
        <w:rPr>
          <w:rFonts w:cs="Arial"/>
        </w:rPr>
        <w:t xml:space="preserve"> may allow up to eight (8) people into an individual session. </w:t>
      </w:r>
      <w:r>
        <w:rPr>
          <w:rStyle w:val="cf01"/>
          <w:rFonts w:ascii="Arial" w:hAnsi="Arial" w:cs="Arial"/>
          <w:color w:val="000000" w:themeColor="text1"/>
          <w:sz w:val="22"/>
          <w:szCs w:val="22"/>
        </w:rPr>
        <w:t>Contractor</w:t>
      </w:r>
      <w:r w:rsidR="009F5D95" w:rsidRPr="00FF1ED2">
        <w:rPr>
          <w:rFonts w:cs="Arial"/>
        </w:rPr>
        <w:t xml:space="preserve"> may provide a request for adjustment to the maximum number for HCA Contract Manager approval. </w:t>
      </w:r>
    </w:p>
    <w:p w14:paraId="017544C8" w14:textId="77777777" w:rsidR="009F5D95" w:rsidRPr="00FF1ED2" w:rsidRDefault="009F5D95" w:rsidP="009F5D95">
      <w:pPr>
        <w:pStyle w:val="ListParagraph"/>
        <w:numPr>
          <w:ilvl w:val="2"/>
          <w:numId w:val="28"/>
        </w:numPr>
        <w:spacing w:before="240" w:line="23" w:lineRule="atLeast"/>
        <w:ind w:left="2160" w:hanging="900"/>
        <w:rPr>
          <w:rFonts w:cs="Arial"/>
          <w:b/>
          <w:bCs/>
        </w:rPr>
      </w:pPr>
      <w:r w:rsidRPr="00FF1ED2">
        <w:rPr>
          <w:rFonts w:cs="Arial"/>
          <w:b/>
          <w:bCs/>
        </w:rPr>
        <w:t>Client eligibility criteria. Clients must meet both criteria (A) and (B) below:</w:t>
      </w:r>
    </w:p>
    <w:p w14:paraId="0ADC702C" w14:textId="77777777" w:rsidR="009F5D95" w:rsidRPr="00FF1ED2" w:rsidRDefault="009F5D95" w:rsidP="009F5D95">
      <w:pPr>
        <w:pStyle w:val="ListParagraph"/>
        <w:numPr>
          <w:ilvl w:val="5"/>
          <w:numId w:val="33"/>
        </w:numPr>
        <w:spacing w:before="240" w:line="23" w:lineRule="atLeast"/>
        <w:ind w:left="2790" w:hanging="630"/>
        <w:rPr>
          <w:rFonts w:cs="Arial"/>
        </w:rPr>
      </w:pPr>
      <w:r w:rsidRPr="00FF1ED2">
        <w:rPr>
          <w:rFonts w:cs="Arial"/>
        </w:rPr>
        <w:t>Uninsured; and</w:t>
      </w:r>
    </w:p>
    <w:p w14:paraId="45C7EE59" w14:textId="77777777" w:rsidR="009F5D95" w:rsidRPr="00FF1ED2" w:rsidRDefault="009F5D95" w:rsidP="009F5D95">
      <w:pPr>
        <w:pStyle w:val="ListParagraph"/>
        <w:numPr>
          <w:ilvl w:val="5"/>
          <w:numId w:val="33"/>
        </w:numPr>
        <w:spacing w:before="240" w:line="23" w:lineRule="atLeast"/>
        <w:ind w:left="2880" w:hanging="720"/>
        <w:rPr>
          <w:rFonts w:cs="Arial"/>
        </w:rPr>
      </w:pPr>
      <w:r w:rsidRPr="00FF1ED2">
        <w:rPr>
          <w:rFonts w:cs="Arial"/>
        </w:rPr>
        <w:t xml:space="preserve">Incomes below 300 percent of the federal poverty </w:t>
      </w:r>
      <w:proofErr w:type="gramStart"/>
      <w:r w:rsidRPr="00FF1ED2">
        <w:rPr>
          <w:rFonts w:cs="Arial"/>
        </w:rPr>
        <w:t>level;</w:t>
      </w:r>
      <w:proofErr w:type="gramEnd"/>
    </w:p>
    <w:p w14:paraId="220FB1AD" w14:textId="4BAA5870" w:rsidR="009F5D95" w:rsidRPr="00FF1ED2" w:rsidRDefault="009F5D95" w:rsidP="009F5D95">
      <w:pPr>
        <w:pStyle w:val="ListParagraph"/>
        <w:numPr>
          <w:ilvl w:val="2"/>
          <w:numId w:val="28"/>
        </w:numPr>
        <w:spacing w:before="240" w:line="23" w:lineRule="atLeast"/>
        <w:ind w:left="2160" w:hanging="900"/>
        <w:rPr>
          <w:rFonts w:cs="Arial"/>
        </w:rPr>
      </w:pPr>
      <w:r w:rsidRPr="00FF1ED2">
        <w:rPr>
          <w:rFonts w:cs="Arial"/>
          <w:b/>
          <w:bCs/>
        </w:rPr>
        <w:t>Counselor training.</w:t>
      </w:r>
      <w:r w:rsidRPr="00FF1ED2">
        <w:rPr>
          <w:rFonts w:cs="Arial"/>
        </w:rPr>
        <w:t xml:space="preserve"> </w:t>
      </w:r>
      <w:r w:rsidR="00FF1ED2">
        <w:rPr>
          <w:rStyle w:val="cf01"/>
          <w:rFonts w:ascii="Arial" w:hAnsi="Arial" w:cs="Arial"/>
          <w:color w:val="000000" w:themeColor="text1"/>
          <w:sz w:val="22"/>
          <w:szCs w:val="22"/>
        </w:rPr>
        <w:t>Contractor</w:t>
      </w:r>
      <w:r w:rsidRPr="00FF1ED2">
        <w:rPr>
          <w:rFonts w:cs="Arial"/>
        </w:rPr>
        <w:t xml:space="preserve"> will submit a plan to the HCA Contract Manager on how they plan to train counselors on any documentation or important systems for counseling. </w:t>
      </w:r>
    </w:p>
    <w:p w14:paraId="4F1FF3D7" w14:textId="6B9A61A7" w:rsidR="009F5D95" w:rsidRPr="00FF1ED2" w:rsidRDefault="009F5D95" w:rsidP="009F5D95">
      <w:pPr>
        <w:pStyle w:val="ListParagraph"/>
        <w:numPr>
          <w:ilvl w:val="2"/>
          <w:numId w:val="28"/>
        </w:numPr>
        <w:spacing w:before="240" w:line="23" w:lineRule="atLeast"/>
        <w:ind w:left="2160" w:hanging="900"/>
        <w:rPr>
          <w:rFonts w:cs="Arial"/>
          <w:b/>
          <w:bCs/>
        </w:rPr>
      </w:pPr>
      <w:r w:rsidRPr="00FF1ED2">
        <w:rPr>
          <w:rFonts w:cs="Arial"/>
          <w:b/>
          <w:bCs/>
        </w:rPr>
        <w:t xml:space="preserve">Venue. </w:t>
      </w:r>
      <w:r w:rsidR="00FF1ED2">
        <w:rPr>
          <w:rStyle w:val="cf01"/>
          <w:rFonts w:ascii="Arial" w:hAnsi="Arial" w:cs="Arial"/>
          <w:color w:val="000000" w:themeColor="text1"/>
          <w:sz w:val="22"/>
          <w:szCs w:val="22"/>
        </w:rPr>
        <w:t>Contractor</w:t>
      </w:r>
      <w:r w:rsidRPr="00FF1ED2">
        <w:rPr>
          <w:rFonts w:cs="Arial"/>
        </w:rPr>
        <w:t xml:space="preserve"> will have capacity to offer at least fifty percent of its services in-person and will provide services in a virtual format that follow all regulations for telehealth and HIPPA.</w:t>
      </w:r>
    </w:p>
    <w:p w14:paraId="17DA6F93" w14:textId="42ED3C89" w:rsidR="009F5D95" w:rsidRPr="00FF1ED2" w:rsidRDefault="009F5D95" w:rsidP="009F5D95">
      <w:pPr>
        <w:pStyle w:val="ListParagraph"/>
        <w:numPr>
          <w:ilvl w:val="2"/>
          <w:numId w:val="28"/>
        </w:numPr>
        <w:spacing w:before="240" w:line="23" w:lineRule="atLeast"/>
        <w:ind w:left="2160" w:hanging="900"/>
        <w:rPr>
          <w:rFonts w:cs="Arial"/>
        </w:rPr>
      </w:pPr>
      <w:r w:rsidRPr="00FF1ED2">
        <w:rPr>
          <w:rFonts w:cs="Arial"/>
          <w:b/>
          <w:bCs/>
        </w:rPr>
        <w:lastRenderedPageBreak/>
        <w:t xml:space="preserve">Outreach. </w:t>
      </w:r>
      <w:r w:rsidR="00FF1ED2">
        <w:rPr>
          <w:rStyle w:val="cf01"/>
          <w:rFonts w:ascii="Arial" w:hAnsi="Arial" w:cs="Arial"/>
          <w:color w:val="000000" w:themeColor="text1"/>
          <w:sz w:val="22"/>
          <w:szCs w:val="22"/>
        </w:rPr>
        <w:t>Contractor</w:t>
      </w:r>
      <w:r w:rsidR="00B547E8">
        <w:rPr>
          <w:rStyle w:val="cf01"/>
          <w:rFonts w:ascii="Arial" w:hAnsi="Arial" w:cs="Arial"/>
          <w:color w:val="000000" w:themeColor="text1"/>
          <w:sz w:val="22"/>
          <w:szCs w:val="22"/>
        </w:rPr>
        <w:t xml:space="preserve"> </w:t>
      </w:r>
      <w:r w:rsidRPr="00FF1ED2">
        <w:rPr>
          <w:rFonts w:cs="Arial"/>
        </w:rPr>
        <w:t xml:space="preserve">will facilitate communications, advertising, media purchases, and email outreach efforts, upon approval of HCA Contract Manager.  </w:t>
      </w:r>
    </w:p>
    <w:p w14:paraId="31F72688" w14:textId="25DC4729" w:rsidR="009F5D95" w:rsidRPr="00FF1ED2" w:rsidRDefault="009F5D95" w:rsidP="009F5D95">
      <w:pPr>
        <w:pStyle w:val="ListParagraph"/>
        <w:numPr>
          <w:ilvl w:val="2"/>
          <w:numId w:val="28"/>
        </w:numPr>
        <w:spacing w:before="240" w:line="23" w:lineRule="atLeast"/>
        <w:ind w:left="2160" w:hanging="900"/>
        <w:rPr>
          <w:rFonts w:cs="Arial"/>
        </w:rPr>
      </w:pPr>
      <w:r w:rsidRPr="00FF1ED2">
        <w:rPr>
          <w:rFonts w:cs="Arial"/>
          <w:b/>
          <w:bCs/>
        </w:rPr>
        <w:t>Connecting eligible clients to services.</w:t>
      </w:r>
      <w:r w:rsidRPr="00FF1ED2">
        <w:rPr>
          <w:rFonts w:cs="Arial"/>
        </w:rPr>
        <w:t xml:space="preserve"> </w:t>
      </w:r>
      <w:r w:rsidR="00FF1ED2">
        <w:rPr>
          <w:rStyle w:val="cf01"/>
          <w:rFonts w:ascii="Arial" w:hAnsi="Arial" w:cs="Arial"/>
          <w:color w:val="000000" w:themeColor="text1"/>
          <w:sz w:val="22"/>
          <w:szCs w:val="22"/>
        </w:rPr>
        <w:t>Contractor</w:t>
      </w:r>
      <w:r w:rsidRPr="00FF1ED2">
        <w:rPr>
          <w:rFonts w:cs="Arial"/>
        </w:rPr>
        <w:t xml:space="preserve"> will provide initial intake of Clients to determine eligibility, and will refer to available counselors for services, as applicable. </w:t>
      </w:r>
    </w:p>
    <w:p w14:paraId="6E6AA58F" w14:textId="45031121" w:rsidR="009F5D95" w:rsidRPr="00FF1ED2" w:rsidRDefault="009F5D95" w:rsidP="009F5D95">
      <w:pPr>
        <w:pStyle w:val="ListParagraph"/>
        <w:numPr>
          <w:ilvl w:val="2"/>
          <w:numId w:val="28"/>
        </w:numPr>
        <w:spacing w:before="240" w:line="23" w:lineRule="atLeast"/>
        <w:ind w:left="2160" w:hanging="900"/>
        <w:rPr>
          <w:rFonts w:cs="Arial"/>
        </w:rPr>
      </w:pPr>
      <w:r w:rsidRPr="00FF1ED2">
        <w:rPr>
          <w:rFonts w:cs="Arial"/>
          <w:b/>
          <w:bCs/>
        </w:rPr>
        <w:t>Provide services.</w:t>
      </w:r>
      <w:r w:rsidRPr="00FF1ED2">
        <w:rPr>
          <w:rFonts w:cs="Arial"/>
        </w:rPr>
        <w:t xml:space="preserve"> </w:t>
      </w:r>
      <w:r w:rsidR="00FF1ED2">
        <w:rPr>
          <w:rStyle w:val="cf01"/>
          <w:rFonts w:ascii="Arial" w:hAnsi="Arial" w:cs="Arial"/>
          <w:color w:val="000000" w:themeColor="text1"/>
          <w:sz w:val="22"/>
          <w:szCs w:val="22"/>
        </w:rPr>
        <w:t>Contractor</w:t>
      </w:r>
      <w:r w:rsidRPr="00FF1ED2">
        <w:rPr>
          <w:rFonts w:cs="Arial"/>
        </w:rPr>
        <w:t xml:space="preserve"> will ensure that counselors providing services are guided by: </w:t>
      </w:r>
    </w:p>
    <w:p w14:paraId="0C5E5BDC" w14:textId="77777777" w:rsidR="009F5D95" w:rsidRPr="00FF1ED2" w:rsidRDefault="009F5D95" w:rsidP="009F5D95">
      <w:pPr>
        <w:pStyle w:val="ListParagraph"/>
        <w:numPr>
          <w:ilvl w:val="5"/>
          <w:numId w:val="34"/>
        </w:numPr>
        <w:spacing w:before="240" w:line="23" w:lineRule="atLeast"/>
        <w:ind w:left="2880" w:hanging="720"/>
        <w:rPr>
          <w:rFonts w:cs="Arial"/>
        </w:rPr>
      </w:pPr>
      <w:r w:rsidRPr="00FF1ED2">
        <w:rPr>
          <w:rFonts w:cs="Arial"/>
        </w:rPr>
        <w:t>Clinical judgement;</w:t>
      </w:r>
    </w:p>
    <w:p w14:paraId="1AF6B29C" w14:textId="77777777" w:rsidR="009F5D95" w:rsidRPr="00FF1ED2" w:rsidRDefault="009F5D95" w:rsidP="009F5D95">
      <w:pPr>
        <w:pStyle w:val="ListParagraph"/>
        <w:numPr>
          <w:ilvl w:val="5"/>
          <w:numId w:val="34"/>
        </w:numPr>
        <w:spacing w:before="240" w:line="23" w:lineRule="atLeast"/>
        <w:ind w:left="2880" w:hanging="720"/>
        <w:rPr>
          <w:rFonts w:cs="Arial"/>
        </w:rPr>
      </w:pPr>
      <w:r w:rsidRPr="00FF1ED2">
        <w:rPr>
          <w:rFonts w:cs="Arial"/>
        </w:rPr>
        <w:t>Best practices; and</w:t>
      </w:r>
    </w:p>
    <w:p w14:paraId="052EBA2E" w14:textId="77777777" w:rsidR="009F5D95" w:rsidRPr="00FF1ED2" w:rsidRDefault="009F5D95" w:rsidP="009F5D95">
      <w:pPr>
        <w:pStyle w:val="ListParagraph"/>
        <w:numPr>
          <w:ilvl w:val="5"/>
          <w:numId w:val="34"/>
        </w:numPr>
        <w:spacing w:before="240" w:line="23" w:lineRule="atLeast"/>
        <w:ind w:left="2880" w:hanging="720"/>
        <w:rPr>
          <w:rFonts w:cs="Arial"/>
        </w:rPr>
      </w:pPr>
      <w:r w:rsidRPr="00FF1ED2">
        <w:rPr>
          <w:rFonts w:cs="Arial"/>
        </w:rPr>
        <w:t>Person-centered practices with a Client voice.</w:t>
      </w:r>
    </w:p>
    <w:p w14:paraId="6CA93054" w14:textId="77777777" w:rsidR="009F5D95" w:rsidRPr="00FF1ED2" w:rsidRDefault="009F5D95" w:rsidP="009F5D95">
      <w:pPr>
        <w:pStyle w:val="ListParagraph"/>
        <w:numPr>
          <w:ilvl w:val="2"/>
          <w:numId w:val="28"/>
        </w:numPr>
        <w:spacing w:before="240" w:line="23" w:lineRule="atLeast"/>
        <w:ind w:left="2160" w:hanging="900"/>
        <w:rPr>
          <w:rFonts w:cs="Arial"/>
          <w:b/>
          <w:bCs/>
        </w:rPr>
      </w:pPr>
      <w:r w:rsidRPr="00FF1ED2">
        <w:rPr>
          <w:rFonts w:cs="Arial"/>
          <w:b/>
          <w:bCs/>
        </w:rPr>
        <w:t>Funding.</w:t>
      </w:r>
    </w:p>
    <w:p w14:paraId="31AFFA81" w14:textId="2238369A" w:rsidR="009F5D95" w:rsidRPr="00FF1ED2" w:rsidRDefault="00FF1ED2" w:rsidP="006D2C0E">
      <w:pPr>
        <w:pStyle w:val="ListParagraph"/>
        <w:numPr>
          <w:ilvl w:val="5"/>
          <w:numId w:val="35"/>
        </w:numPr>
        <w:spacing w:before="240" w:line="23" w:lineRule="atLeast"/>
        <w:ind w:left="2880" w:hanging="720"/>
        <w:rPr>
          <w:rFonts w:cs="Arial"/>
          <w:b/>
          <w:bCs/>
        </w:rPr>
      </w:pPr>
      <w:r>
        <w:rPr>
          <w:rStyle w:val="cf01"/>
          <w:rFonts w:ascii="Arial" w:hAnsi="Arial" w:cs="Arial"/>
          <w:color w:val="000000" w:themeColor="text1"/>
          <w:sz w:val="22"/>
          <w:szCs w:val="22"/>
        </w:rPr>
        <w:t>Contractor</w:t>
      </w:r>
      <w:r w:rsidR="00B547E8">
        <w:rPr>
          <w:rStyle w:val="cf01"/>
          <w:rFonts w:ascii="Arial" w:hAnsi="Arial" w:cs="Arial"/>
          <w:color w:val="000000" w:themeColor="text1"/>
          <w:sz w:val="22"/>
          <w:szCs w:val="22"/>
        </w:rPr>
        <w:t xml:space="preserve"> </w:t>
      </w:r>
      <w:r w:rsidR="009F5D95" w:rsidRPr="00FF1ED2">
        <w:rPr>
          <w:rFonts w:cs="Arial"/>
        </w:rPr>
        <w:t>will secure funding to sustain services beyond June 30, 2023.</w:t>
      </w:r>
    </w:p>
    <w:p w14:paraId="472A0798" w14:textId="64AD34AE" w:rsidR="009F5D95" w:rsidRPr="00FF1ED2" w:rsidRDefault="009F5D95" w:rsidP="009F5D95">
      <w:pPr>
        <w:pStyle w:val="ListParagraph"/>
        <w:numPr>
          <w:ilvl w:val="5"/>
          <w:numId w:val="35"/>
        </w:numPr>
        <w:spacing w:before="240" w:line="23" w:lineRule="atLeast"/>
        <w:ind w:left="2880" w:hanging="720"/>
        <w:rPr>
          <w:rFonts w:cs="Arial"/>
          <w:b/>
          <w:bCs/>
        </w:rPr>
      </w:pPr>
      <w:r w:rsidRPr="00FF1ED2">
        <w:rPr>
          <w:rFonts w:cs="Arial"/>
          <w:b/>
          <w:bCs/>
        </w:rPr>
        <w:t>Funding sources</w:t>
      </w:r>
      <w:r w:rsidRPr="00FF1ED2">
        <w:rPr>
          <w:rFonts w:cs="Arial"/>
        </w:rPr>
        <w:t xml:space="preserve">. Upon approval of HCA Contract </w:t>
      </w:r>
      <w:r w:rsidR="003D5517" w:rsidRPr="00FF1ED2">
        <w:rPr>
          <w:rFonts w:cs="Arial"/>
        </w:rPr>
        <w:t>Manager, may</w:t>
      </w:r>
      <w:r w:rsidRPr="00FF1ED2">
        <w:rPr>
          <w:rFonts w:cs="Arial"/>
        </w:rPr>
        <w:t xml:space="preserve"> include, but not limited to the following:</w:t>
      </w:r>
    </w:p>
    <w:p w14:paraId="32723F2A" w14:textId="77777777" w:rsidR="009F5D95" w:rsidRPr="00FF1ED2" w:rsidRDefault="009F5D95" w:rsidP="009F5D95">
      <w:pPr>
        <w:pStyle w:val="ListParagraph"/>
        <w:numPr>
          <w:ilvl w:val="3"/>
          <w:numId w:val="31"/>
        </w:numPr>
        <w:spacing w:before="240" w:line="23" w:lineRule="atLeast"/>
        <w:ind w:left="3600" w:hanging="540"/>
        <w:rPr>
          <w:rFonts w:cs="Arial"/>
        </w:rPr>
      </w:pPr>
      <w:r w:rsidRPr="00FF1ED2">
        <w:rPr>
          <w:rFonts w:cs="Arial"/>
        </w:rPr>
        <w:t>Governmental agencies (city, county, state, federal);</w:t>
      </w:r>
    </w:p>
    <w:p w14:paraId="63EE0C24" w14:textId="77777777" w:rsidR="009F5D95" w:rsidRPr="00FF1ED2" w:rsidRDefault="009F5D95" w:rsidP="009F5D95">
      <w:pPr>
        <w:pStyle w:val="ListParagraph"/>
        <w:numPr>
          <w:ilvl w:val="3"/>
          <w:numId w:val="31"/>
        </w:numPr>
        <w:spacing w:before="240" w:line="23" w:lineRule="atLeast"/>
        <w:ind w:left="3600" w:hanging="540"/>
        <w:rPr>
          <w:rFonts w:cs="Arial"/>
        </w:rPr>
      </w:pPr>
      <w:r w:rsidRPr="00FF1ED2">
        <w:rPr>
          <w:rFonts w:cs="Arial"/>
        </w:rPr>
        <w:t>Quasi-Governmental entities (ex: school districts, utilities);</w:t>
      </w:r>
    </w:p>
    <w:p w14:paraId="3E54B1C5" w14:textId="77777777" w:rsidR="009F5D95" w:rsidRPr="00FF1ED2" w:rsidRDefault="009F5D95" w:rsidP="009F5D95">
      <w:pPr>
        <w:pStyle w:val="ListParagraph"/>
        <w:numPr>
          <w:ilvl w:val="3"/>
          <w:numId w:val="31"/>
        </w:numPr>
        <w:spacing w:before="240" w:line="23" w:lineRule="atLeast"/>
        <w:ind w:left="3600" w:hanging="540"/>
        <w:rPr>
          <w:rFonts w:cs="Arial"/>
        </w:rPr>
      </w:pPr>
      <w:r w:rsidRPr="00FF1ED2">
        <w:rPr>
          <w:rFonts w:cs="Arial"/>
        </w:rPr>
        <w:t>Faith Based Organizations (FBOs);</w:t>
      </w:r>
    </w:p>
    <w:p w14:paraId="5234B399" w14:textId="77777777" w:rsidR="009F5D95" w:rsidRPr="00FF1ED2" w:rsidRDefault="009F5D95" w:rsidP="009F5D95">
      <w:pPr>
        <w:pStyle w:val="ListParagraph"/>
        <w:numPr>
          <w:ilvl w:val="3"/>
          <w:numId w:val="31"/>
        </w:numPr>
        <w:spacing w:before="240" w:line="23" w:lineRule="atLeast"/>
        <w:ind w:left="3600" w:hanging="540"/>
        <w:rPr>
          <w:rFonts w:cs="Arial"/>
        </w:rPr>
      </w:pPr>
      <w:r w:rsidRPr="00FF1ED2">
        <w:rPr>
          <w:rFonts w:cs="Arial"/>
        </w:rPr>
        <w:t>Private parties;</w:t>
      </w:r>
    </w:p>
    <w:p w14:paraId="4ADAD70A" w14:textId="77777777" w:rsidR="009F5D95" w:rsidRPr="00FF1ED2" w:rsidRDefault="009F5D95" w:rsidP="009F5D95">
      <w:pPr>
        <w:pStyle w:val="ListParagraph"/>
        <w:numPr>
          <w:ilvl w:val="3"/>
          <w:numId w:val="31"/>
        </w:numPr>
        <w:spacing w:before="240" w:line="23" w:lineRule="atLeast"/>
        <w:ind w:left="3600" w:hanging="540"/>
        <w:rPr>
          <w:rFonts w:cs="Arial"/>
        </w:rPr>
      </w:pPr>
      <w:r w:rsidRPr="00FF1ED2">
        <w:rPr>
          <w:rFonts w:cs="Arial"/>
        </w:rPr>
        <w:t>Businesses;</w:t>
      </w:r>
    </w:p>
    <w:p w14:paraId="48786809" w14:textId="77777777" w:rsidR="009F5D95" w:rsidRPr="00FF1ED2" w:rsidRDefault="009F5D95" w:rsidP="005625EB">
      <w:pPr>
        <w:pStyle w:val="ListParagraph"/>
        <w:numPr>
          <w:ilvl w:val="3"/>
          <w:numId w:val="31"/>
        </w:numPr>
        <w:spacing w:before="240" w:after="120" w:line="23" w:lineRule="atLeast"/>
        <w:ind w:left="3614" w:hanging="547"/>
        <w:rPr>
          <w:rFonts w:cs="Arial"/>
        </w:rPr>
      </w:pPr>
      <w:r w:rsidRPr="00FF1ED2">
        <w:rPr>
          <w:rFonts w:cs="Arial"/>
        </w:rPr>
        <w:t>Other entities, as approved by the HCA Contract Manager.</w:t>
      </w:r>
    </w:p>
    <w:tbl>
      <w:tblPr>
        <w:tblW w:w="9360" w:type="dxa"/>
        <w:tblLook w:val="04A0" w:firstRow="1" w:lastRow="0" w:firstColumn="1" w:lastColumn="0" w:noHBand="0" w:noVBand="1"/>
      </w:tblPr>
      <w:tblGrid>
        <w:gridCol w:w="9360"/>
      </w:tblGrid>
      <w:tr w:rsidR="009F5D95" w:rsidRPr="00FF1ED2" w14:paraId="1A2DF235" w14:textId="77777777" w:rsidTr="00AE018B">
        <w:trPr>
          <w:trHeight w:val="300"/>
        </w:trPr>
        <w:tc>
          <w:tcPr>
            <w:tcW w:w="9360" w:type="dxa"/>
            <w:tcBorders>
              <w:top w:val="nil"/>
              <w:left w:val="nil"/>
              <w:bottom w:val="nil"/>
              <w:right w:val="nil"/>
            </w:tcBorders>
            <w:shd w:val="clear" w:color="auto" w:fill="auto"/>
            <w:noWrap/>
            <w:vAlign w:val="bottom"/>
            <w:hideMark/>
          </w:tcPr>
          <w:p w14:paraId="4E3BED19" w14:textId="77777777" w:rsidR="009F5D95" w:rsidRPr="00FF1ED2" w:rsidRDefault="009F5D95" w:rsidP="009F5D95">
            <w:pPr>
              <w:pStyle w:val="ListParagraph"/>
              <w:numPr>
                <w:ilvl w:val="2"/>
                <w:numId w:val="28"/>
              </w:numPr>
              <w:spacing w:before="240" w:line="23" w:lineRule="atLeast"/>
              <w:ind w:left="2160" w:hanging="900"/>
              <w:rPr>
                <w:rFonts w:cs="Arial"/>
                <w:b/>
                <w:bCs/>
              </w:rPr>
            </w:pPr>
            <w:r w:rsidRPr="00FF1ED2">
              <w:rPr>
                <w:rFonts w:cs="Arial"/>
                <w:b/>
                <w:bCs/>
              </w:rPr>
              <w:t>No charge for services.</w:t>
            </w:r>
          </w:p>
          <w:p w14:paraId="6C03AB06" w14:textId="77777777" w:rsidR="009F5D95" w:rsidRPr="00FF1ED2" w:rsidRDefault="009F5D95" w:rsidP="009F5D95">
            <w:pPr>
              <w:pStyle w:val="ListParagraph"/>
              <w:numPr>
                <w:ilvl w:val="5"/>
                <w:numId w:val="36"/>
              </w:numPr>
              <w:spacing w:before="240" w:line="23" w:lineRule="atLeast"/>
              <w:ind w:left="2857" w:hanging="720"/>
              <w:rPr>
                <w:rFonts w:cs="Arial"/>
              </w:rPr>
            </w:pPr>
            <w:r w:rsidRPr="00FF1ED2">
              <w:rPr>
                <w:rFonts w:cs="Arial"/>
              </w:rPr>
              <w:t>Counselors under this contract will not charge Clients for services.</w:t>
            </w:r>
          </w:p>
          <w:p w14:paraId="63C5084D" w14:textId="7989E078" w:rsidR="009F5D95" w:rsidRPr="00FF1ED2" w:rsidRDefault="009F5D95" w:rsidP="009F5D95">
            <w:pPr>
              <w:pStyle w:val="ListParagraph"/>
              <w:numPr>
                <w:ilvl w:val="5"/>
                <w:numId w:val="36"/>
              </w:numPr>
              <w:spacing w:before="240" w:line="23" w:lineRule="atLeast"/>
              <w:ind w:left="2857" w:hanging="720"/>
              <w:rPr>
                <w:rFonts w:cs="Arial"/>
              </w:rPr>
            </w:pPr>
            <w:r w:rsidRPr="00FF1ED2">
              <w:rPr>
                <w:rFonts w:cs="Arial"/>
                <w:b/>
                <w:bCs/>
              </w:rPr>
              <w:t>Missed services</w:t>
            </w:r>
            <w:r w:rsidRPr="00FF1ED2">
              <w:rPr>
                <w:rFonts w:cs="Arial"/>
              </w:rPr>
              <w:t xml:space="preserve">. Counselors under this contract will not charge Clients fees for no-shows or cancellations with less than 24-hr notice. </w:t>
            </w:r>
            <w:r w:rsidR="00E90B3F">
              <w:rPr>
                <w:rStyle w:val="cf01"/>
                <w:rFonts w:ascii="Arial" w:hAnsi="Arial" w:cs="Arial"/>
                <w:color w:val="000000" w:themeColor="text1"/>
                <w:sz w:val="22"/>
                <w:szCs w:val="22"/>
              </w:rPr>
              <w:t>Contractor</w:t>
            </w:r>
            <w:r w:rsidRPr="00FF1ED2">
              <w:rPr>
                <w:rFonts w:cs="Arial"/>
              </w:rPr>
              <w:t xml:space="preserve"> will provide any agreed-upon reimbursements, payments, or incentives to providers for missed sessions but may proceed with outlined plans for those scenarios.</w:t>
            </w:r>
          </w:p>
          <w:p w14:paraId="18DC6D62" w14:textId="61937BD3" w:rsidR="009F5D95" w:rsidRPr="00FF1ED2" w:rsidRDefault="009F5D95" w:rsidP="006D2C0E">
            <w:pPr>
              <w:pStyle w:val="ListParagraph"/>
              <w:numPr>
                <w:ilvl w:val="2"/>
                <w:numId w:val="28"/>
              </w:numPr>
              <w:spacing w:before="240" w:after="120" w:line="23" w:lineRule="atLeast"/>
              <w:ind w:left="2174" w:hanging="907"/>
              <w:rPr>
                <w:rFonts w:cs="Arial"/>
              </w:rPr>
            </w:pPr>
            <w:r w:rsidRPr="00FF1ED2">
              <w:rPr>
                <w:rFonts w:cs="Arial"/>
                <w:b/>
                <w:bCs/>
              </w:rPr>
              <w:t>Counselor compensation.</w:t>
            </w:r>
            <w:r w:rsidRPr="00FF1ED2">
              <w:rPr>
                <w:rFonts w:cs="Arial"/>
              </w:rPr>
              <w:t xml:space="preserve"> </w:t>
            </w:r>
            <w:r w:rsidR="00E90B3F">
              <w:rPr>
                <w:rStyle w:val="cf01"/>
                <w:rFonts w:ascii="Arial" w:hAnsi="Arial" w:cs="Arial"/>
                <w:color w:val="000000" w:themeColor="text1"/>
                <w:sz w:val="22"/>
                <w:szCs w:val="22"/>
              </w:rPr>
              <w:t>Contractor</w:t>
            </w:r>
            <w:r w:rsidR="00B547E8">
              <w:rPr>
                <w:rStyle w:val="cf01"/>
                <w:rFonts w:ascii="Arial" w:hAnsi="Arial" w:cs="Arial"/>
                <w:color w:val="000000" w:themeColor="text1"/>
                <w:sz w:val="22"/>
                <w:szCs w:val="22"/>
              </w:rPr>
              <w:t xml:space="preserve"> </w:t>
            </w:r>
            <w:r w:rsidRPr="00FF1ED2">
              <w:rPr>
                <w:rFonts w:cs="Arial"/>
              </w:rPr>
              <w:t xml:space="preserve">may provide compensation in some form (ex: per session rate, per Client rate, stipend, other forms of payment, such as paying fees for testing, </w:t>
            </w:r>
            <w:proofErr w:type="gramStart"/>
            <w:r w:rsidRPr="00FF1ED2">
              <w:rPr>
                <w:rFonts w:cs="Arial"/>
              </w:rPr>
              <w:t>license</w:t>
            </w:r>
            <w:proofErr w:type="gramEnd"/>
            <w:r w:rsidRPr="00FF1ED2">
              <w:rPr>
                <w:rFonts w:cs="Arial"/>
              </w:rPr>
              <w:t xml:space="preserve"> or certification), upon approval of HCA Contract Manager.</w:t>
            </w:r>
          </w:p>
          <w:p w14:paraId="5B5D024C" w14:textId="77777777" w:rsidR="009F5D95" w:rsidRPr="00FF1ED2" w:rsidRDefault="009F5D95" w:rsidP="00AE018B">
            <w:pPr>
              <w:pStyle w:val="ListParagraph"/>
              <w:spacing w:before="240" w:line="23" w:lineRule="atLeast"/>
              <w:ind w:left="3614"/>
              <w:rPr>
                <w:rFonts w:cs="Arial"/>
              </w:rPr>
            </w:pPr>
          </w:p>
        </w:tc>
      </w:tr>
      <w:tr w:rsidR="009F5D95" w:rsidRPr="00FF1ED2" w14:paraId="69E2FD5B" w14:textId="77777777" w:rsidTr="00AE018B">
        <w:trPr>
          <w:trHeight w:val="300"/>
        </w:trPr>
        <w:tc>
          <w:tcPr>
            <w:tcW w:w="9360" w:type="dxa"/>
            <w:tcBorders>
              <w:top w:val="nil"/>
              <w:left w:val="nil"/>
              <w:bottom w:val="nil"/>
              <w:right w:val="nil"/>
            </w:tcBorders>
            <w:shd w:val="clear" w:color="auto" w:fill="auto"/>
            <w:noWrap/>
            <w:vAlign w:val="bottom"/>
            <w:hideMark/>
          </w:tcPr>
          <w:p w14:paraId="6FB19180" w14:textId="1E9E5397" w:rsidR="009F5D95" w:rsidRPr="00FF1ED2" w:rsidRDefault="009F5D95" w:rsidP="006D2C0E">
            <w:pPr>
              <w:pStyle w:val="ListParagraph"/>
              <w:numPr>
                <w:ilvl w:val="0"/>
                <w:numId w:val="25"/>
              </w:numPr>
              <w:spacing w:before="120" w:line="23" w:lineRule="atLeast"/>
              <w:ind w:left="432" w:hanging="432"/>
              <w:rPr>
                <w:rFonts w:cs="Arial"/>
              </w:rPr>
            </w:pPr>
            <w:r w:rsidRPr="00FF1ED2">
              <w:rPr>
                <w:rFonts w:cs="Arial"/>
                <w:b/>
                <w:bCs/>
              </w:rPr>
              <w:lastRenderedPageBreak/>
              <w:t>Invoices.</w:t>
            </w:r>
            <w:r w:rsidRPr="00FF1ED2">
              <w:rPr>
                <w:rFonts w:cs="Arial"/>
              </w:rPr>
              <w:t xml:space="preserve"> </w:t>
            </w:r>
            <w:r w:rsidR="00E90B3F">
              <w:rPr>
                <w:rStyle w:val="cf01"/>
                <w:rFonts w:ascii="Arial" w:hAnsi="Arial" w:cs="Arial"/>
                <w:color w:val="000000" w:themeColor="text1"/>
                <w:sz w:val="22"/>
                <w:szCs w:val="22"/>
              </w:rPr>
              <w:t>Contractor</w:t>
            </w:r>
            <w:r w:rsidR="00E90B3F">
              <w:rPr>
                <w:rFonts w:cs="Arial"/>
              </w:rPr>
              <w:t xml:space="preserve"> </w:t>
            </w:r>
            <w:r w:rsidRPr="00FF1ED2">
              <w:rPr>
                <w:rFonts w:cs="Arial"/>
              </w:rPr>
              <w:t>will provide monthly invoices as follows:</w:t>
            </w:r>
          </w:p>
          <w:p w14:paraId="0A27C8D3" w14:textId="77777777" w:rsidR="009F5D95" w:rsidRPr="00FF1ED2" w:rsidRDefault="009F5D95" w:rsidP="009F5D95">
            <w:pPr>
              <w:pStyle w:val="ListParagraph"/>
              <w:numPr>
                <w:ilvl w:val="1"/>
                <w:numId w:val="32"/>
              </w:numPr>
              <w:spacing w:before="240" w:line="23" w:lineRule="atLeast"/>
              <w:ind w:left="1237" w:hanging="810"/>
              <w:rPr>
                <w:rFonts w:cs="Arial"/>
              </w:rPr>
            </w:pPr>
            <w:r w:rsidRPr="00FF1ED2">
              <w:rPr>
                <w:rFonts w:cs="Arial"/>
                <w:b/>
                <w:bCs/>
              </w:rPr>
              <w:t>Direct Costs.</w:t>
            </w:r>
            <w:r w:rsidRPr="00FF1ED2">
              <w:rPr>
                <w:rFonts w:cs="Arial"/>
              </w:rPr>
              <w:t xml:space="preserve"> Compensation or alternative incentives for counselors providing services may include, but not limited to, the following:</w:t>
            </w:r>
          </w:p>
          <w:p w14:paraId="334FFABB"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 xml:space="preserve">Monetary rates for services provided, per individual, group or </w:t>
            </w:r>
            <w:proofErr w:type="gramStart"/>
            <w:r w:rsidRPr="00FF1ED2">
              <w:rPr>
                <w:rFonts w:cs="Arial"/>
              </w:rPr>
              <w:t>session;</w:t>
            </w:r>
            <w:proofErr w:type="gramEnd"/>
          </w:p>
          <w:p w14:paraId="1E5294A1"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Financial assistance for career-related certifications, licensure, testing;</w:t>
            </w:r>
          </w:p>
          <w:p w14:paraId="611C9CE8"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Providing and/or paying for continuing education;</w:t>
            </w:r>
          </w:p>
          <w:p w14:paraId="21BC67DE"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Clinical supervision;</w:t>
            </w:r>
          </w:p>
          <w:p w14:paraId="53E98597"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Other, as approved by HCA Contract Manager.</w:t>
            </w:r>
          </w:p>
          <w:p w14:paraId="40B6D8CF" w14:textId="77777777" w:rsidR="009F5D95" w:rsidRPr="00FF1ED2" w:rsidRDefault="009F5D95" w:rsidP="009F5D95">
            <w:pPr>
              <w:pStyle w:val="ListParagraph"/>
              <w:numPr>
                <w:ilvl w:val="1"/>
                <w:numId w:val="32"/>
              </w:numPr>
              <w:spacing w:before="240" w:line="23" w:lineRule="atLeast"/>
              <w:ind w:left="1237" w:hanging="810"/>
              <w:rPr>
                <w:rFonts w:cs="Arial"/>
              </w:rPr>
            </w:pPr>
            <w:r w:rsidRPr="00FF1ED2">
              <w:rPr>
                <w:rFonts w:cs="Arial"/>
                <w:b/>
                <w:bCs/>
              </w:rPr>
              <w:t>Indirect Costs.</w:t>
            </w:r>
            <w:r w:rsidRPr="00FF1ED2">
              <w:rPr>
                <w:rFonts w:cs="Arial"/>
              </w:rPr>
              <w:t xml:space="preserve"> Costs associated with providing reports outlined in Section 1.5.2.3, Reports. Costs may include, but not limited to:</w:t>
            </w:r>
          </w:p>
          <w:p w14:paraId="41A846B4"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Staff,</w:t>
            </w:r>
          </w:p>
          <w:p w14:paraId="6FAD487F"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Utilities,</w:t>
            </w:r>
          </w:p>
          <w:p w14:paraId="65C3198F"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Lease,</w:t>
            </w:r>
          </w:p>
          <w:p w14:paraId="08B872AC"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Travel,</w:t>
            </w:r>
          </w:p>
          <w:p w14:paraId="2713DD4B"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General office expenses,</w:t>
            </w:r>
          </w:p>
          <w:p w14:paraId="401D518D"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Phone,</w:t>
            </w:r>
          </w:p>
          <w:p w14:paraId="3FCE56C1" w14:textId="77777777" w:rsidR="009F5D95" w:rsidRPr="00FF1ED2" w:rsidRDefault="009F5D95" w:rsidP="006D2C0E">
            <w:pPr>
              <w:pStyle w:val="ListParagraph"/>
              <w:numPr>
                <w:ilvl w:val="2"/>
                <w:numId w:val="32"/>
              </w:numPr>
              <w:spacing w:before="240" w:after="120" w:line="23" w:lineRule="atLeast"/>
              <w:ind w:left="2232" w:hanging="994"/>
              <w:rPr>
                <w:rFonts w:cs="Arial"/>
              </w:rPr>
            </w:pPr>
            <w:r w:rsidRPr="00FF1ED2">
              <w:rPr>
                <w:rFonts w:cs="Arial"/>
              </w:rPr>
              <w:t>Other, as approved by HCA Contract Manager.</w:t>
            </w:r>
          </w:p>
        </w:tc>
      </w:tr>
    </w:tbl>
    <w:p w14:paraId="441E84B1" w14:textId="3763FE41" w:rsidR="009F5D95" w:rsidRPr="00FF1ED2" w:rsidRDefault="009F5D95" w:rsidP="006D2C0E">
      <w:pPr>
        <w:pStyle w:val="ListParagraph"/>
        <w:numPr>
          <w:ilvl w:val="0"/>
          <w:numId w:val="25"/>
        </w:numPr>
        <w:spacing w:before="120" w:line="23" w:lineRule="atLeast"/>
        <w:ind w:left="432" w:hanging="432"/>
        <w:rPr>
          <w:rFonts w:cs="Arial"/>
          <w:b/>
          <w:bCs/>
        </w:rPr>
      </w:pPr>
      <w:r w:rsidRPr="00FF1ED2">
        <w:rPr>
          <w:rFonts w:cs="Arial"/>
          <w:b/>
          <w:bCs/>
        </w:rPr>
        <w:t>Reports</w:t>
      </w:r>
      <w:r w:rsidRPr="00FF1ED2">
        <w:rPr>
          <w:rFonts w:cs="Arial"/>
        </w:rPr>
        <w:t xml:space="preserve">. </w:t>
      </w:r>
      <w:r w:rsidR="00E90B3F">
        <w:rPr>
          <w:rStyle w:val="cf01"/>
          <w:rFonts w:ascii="Arial" w:hAnsi="Arial" w:cs="Arial"/>
          <w:color w:val="000000" w:themeColor="text1"/>
          <w:sz w:val="22"/>
          <w:szCs w:val="22"/>
        </w:rPr>
        <w:t>Contractor</w:t>
      </w:r>
      <w:r w:rsidRPr="00FF1ED2">
        <w:rPr>
          <w:rFonts w:cs="Arial"/>
          <w:color w:val="000000" w:themeColor="text1"/>
        </w:rPr>
        <w:t xml:space="preserve"> will maintain all required metrics and documentation for reporting. Due dates are listed in Section 5, Deliverables Table. The requirements for each report are listed below:</w:t>
      </w:r>
    </w:p>
    <w:p w14:paraId="61D56512" w14:textId="77777777" w:rsidR="009F5D95" w:rsidRPr="00FF1ED2" w:rsidRDefault="009F5D95" w:rsidP="009F5D95">
      <w:pPr>
        <w:pStyle w:val="ListParagraph"/>
        <w:numPr>
          <w:ilvl w:val="1"/>
          <w:numId w:val="32"/>
        </w:numPr>
        <w:spacing w:before="240" w:line="23" w:lineRule="atLeast"/>
        <w:ind w:left="1237" w:hanging="810"/>
        <w:rPr>
          <w:rFonts w:cs="Arial"/>
        </w:rPr>
      </w:pPr>
      <w:r w:rsidRPr="00FF1ED2">
        <w:rPr>
          <w:rFonts w:cs="Arial"/>
          <w:b/>
          <w:bCs/>
          <w:color w:val="000000" w:themeColor="text1"/>
        </w:rPr>
        <w:t>Startup report.</w:t>
      </w:r>
      <w:r w:rsidRPr="00FF1ED2">
        <w:rPr>
          <w:rFonts w:cs="Arial"/>
          <w:color w:val="000000" w:themeColor="text1"/>
        </w:rPr>
        <w:t xml:space="preserve"> A startup report that will consist of a 200-500 word narrative and implementation plan addressing the following items:</w:t>
      </w:r>
    </w:p>
    <w:p w14:paraId="52935D86" w14:textId="08E17A76"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 xml:space="preserve">How </w:t>
      </w:r>
      <w:r w:rsidR="00E90B3F">
        <w:rPr>
          <w:rStyle w:val="cf01"/>
          <w:rFonts w:ascii="Arial" w:hAnsi="Arial" w:cs="Arial"/>
          <w:color w:val="000000" w:themeColor="text1"/>
          <w:sz w:val="22"/>
          <w:szCs w:val="22"/>
        </w:rPr>
        <w:t>Contractor</w:t>
      </w:r>
      <w:r w:rsidRPr="00FF1ED2">
        <w:rPr>
          <w:rFonts w:cs="Arial"/>
        </w:rPr>
        <w:t xml:space="preserve"> will operate, including the nature of the relationship between </w:t>
      </w:r>
      <w:r w:rsidR="00E90B3F">
        <w:rPr>
          <w:rStyle w:val="cf01"/>
          <w:rFonts w:ascii="Arial" w:hAnsi="Arial" w:cs="Arial"/>
          <w:color w:val="000000" w:themeColor="text1"/>
          <w:sz w:val="22"/>
          <w:szCs w:val="22"/>
        </w:rPr>
        <w:t>Contractor</w:t>
      </w:r>
      <w:r w:rsidRPr="00FF1ED2">
        <w:rPr>
          <w:rFonts w:cs="Arial"/>
        </w:rPr>
        <w:t xml:space="preserve"> and service providers</w:t>
      </w:r>
    </w:p>
    <w:p w14:paraId="7A77AC6D" w14:textId="3B4B84EE"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 xml:space="preserve">Anticipated area of coverage. </w:t>
      </w:r>
      <w:r w:rsidR="00E90B3F">
        <w:rPr>
          <w:rStyle w:val="cf01"/>
          <w:rFonts w:ascii="Arial" w:hAnsi="Arial" w:cs="Arial"/>
          <w:color w:val="000000" w:themeColor="text1"/>
          <w:sz w:val="22"/>
          <w:szCs w:val="22"/>
        </w:rPr>
        <w:t>Contractor</w:t>
      </w:r>
      <w:r w:rsidRPr="00FF1ED2">
        <w:rPr>
          <w:rFonts w:cs="Arial"/>
        </w:rPr>
        <w:t xml:space="preserve"> will provide virtual services to anyone in Washington, and in-person services, where applicable. </w:t>
      </w:r>
    </w:p>
    <w:p w14:paraId="5C1ECE21"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Anticipated breadth of services, includes, but not limited to types of providers and types of sessions provided, as approved by HCA Contract Manager.</w:t>
      </w:r>
    </w:p>
    <w:p w14:paraId="24D69DA2" w14:textId="1B0966CD"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 xml:space="preserve">Start date. </w:t>
      </w:r>
      <w:r w:rsidR="00E90B3F">
        <w:rPr>
          <w:rStyle w:val="cf01"/>
          <w:rFonts w:ascii="Arial" w:hAnsi="Arial" w:cs="Arial"/>
          <w:color w:val="000000" w:themeColor="text1"/>
          <w:sz w:val="22"/>
          <w:szCs w:val="22"/>
        </w:rPr>
        <w:t>Contractor</w:t>
      </w:r>
      <w:r w:rsidRPr="00FF1ED2">
        <w:rPr>
          <w:rFonts w:cs="Arial"/>
        </w:rPr>
        <w:t xml:space="preserve"> will implement the start of counseling service provision through the anticipated number of unique providers on or before </w:t>
      </w:r>
      <w:proofErr w:type="gramStart"/>
      <w:r w:rsidRPr="00FF1ED2">
        <w:rPr>
          <w:rFonts w:cs="Arial"/>
        </w:rPr>
        <w:t>April 1, 2023, and</w:t>
      </w:r>
      <w:proofErr w:type="gramEnd"/>
      <w:r w:rsidRPr="00FF1ED2">
        <w:rPr>
          <w:rFonts w:cs="Arial"/>
        </w:rPr>
        <w:t xml:space="preserve"> will continue on a weekly basis.</w:t>
      </w:r>
    </w:p>
    <w:p w14:paraId="586A1AEE"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Guidelines for determining Client eligibility</w:t>
      </w:r>
    </w:p>
    <w:p w14:paraId="7997F672" w14:textId="58C6C530"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lastRenderedPageBreak/>
        <w:t xml:space="preserve">How </w:t>
      </w:r>
      <w:r w:rsidR="00E90B3F">
        <w:rPr>
          <w:rStyle w:val="cf01"/>
          <w:rFonts w:ascii="Arial" w:hAnsi="Arial" w:cs="Arial"/>
          <w:color w:val="000000" w:themeColor="text1"/>
          <w:sz w:val="22"/>
          <w:szCs w:val="22"/>
        </w:rPr>
        <w:t>Contractor</w:t>
      </w:r>
      <w:r w:rsidRPr="00FF1ED2">
        <w:rPr>
          <w:rFonts w:cs="Arial"/>
        </w:rPr>
        <w:t xml:space="preserve"> publicizes and promotes services</w:t>
      </w:r>
    </w:p>
    <w:p w14:paraId="55D67963" w14:textId="782B8CC9"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 xml:space="preserve">How </w:t>
      </w:r>
      <w:r w:rsidR="00E90B3F">
        <w:rPr>
          <w:rStyle w:val="cf01"/>
          <w:rFonts w:ascii="Arial" w:hAnsi="Arial" w:cs="Arial"/>
          <w:color w:val="000000" w:themeColor="text1"/>
          <w:sz w:val="22"/>
          <w:szCs w:val="22"/>
        </w:rPr>
        <w:t>Contractor</w:t>
      </w:r>
      <w:r w:rsidRPr="00FF1ED2">
        <w:rPr>
          <w:rFonts w:cs="Arial"/>
        </w:rPr>
        <w:t xml:space="preserve"> plans to identify and pursue sustainable funding</w:t>
      </w:r>
    </w:p>
    <w:p w14:paraId="1FFB9C1D"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Any funding already secured or under development</w:t>
      </w:r>
    </w:p>
    <w:p w14:paraId="3EDF0D4D" w14:textId="77777777" w:rsidR="009F5D95" w:rsidRPr="00FF1ED2" w:rsidRDefault="009F5D95" w:rsidP="009F5D95">
      <w:pPr>
        <w:pStyle w:val="ListParagraph"/>
        <w:numPr>
          <w:ilvl w:val="1"/>
          <w:numId w:val="32"/>
        </w:numPr>
        <w:spacing w:before="240" w:line="23" w:lineRule="atLeast"/>
        <w:ind w:left="1237" w:hanging="810"/>
        <w:rPr>
          <w:rFonts w:cs="Arial"/>
          <w:color w:val="000000" w:themeColor="text1"/>
        </w:rPr>
      </w:pPr>
      <w:r w:rsidRPr="00FF1ED2">
        <w:rPr>
          <w:rFonts w:cs="Arial"/>
          <w:b/>
          <w:bCs/>
          <w:color w:val="000000" w:themeColor="text1"/>
        </w:rPr>
        <w:t>Update reports</w:t>
      </w:r>
      <w:r w:rsidRPr="00FF1ED2">
        <w:rPr>
          <w:rFonts w:cs="Arial"/>
          <w:color w:val="000000" w:themeColor="text1"/>
        </w:rPr>
        <w:t>. Updates will consist of the following elements:</w:t>
      </w:r>
    </w:p>
    <w:p w14:paraId="0E0E0C1B"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There will be three (3) update reports. The third report will be incorporated into the Final Report.</w:t>
      </w:r>
    </w:p>
    <w:p w14:paraId="4BF32613" w14:textId="77777777" w:rsidR="009F5D95" w:rsidRPr="00FF1ED2" w:rsidRDefault="009F5D95" w:rsidP="009F5D95">
      <w:pPr>
        <w:pStyle w:val="ListParagraph"/>
        <w:numPr>
          <w:ilvl w:val="2"/>
          <w:numId w:val="32"/>
        </w:numPr>
        <w:spacing w:before="240" w:line="23" w:lineRule="atLeast"/>
        <w:ind w:left="2227" w:hanging="990"/>
        <w:rPr>
          <w:rFonts w:cs="Arial"/>
        </w:rPr>
      </w:pPr>
      <w:r w:rsidRPr="00FF1ED2">
        <w:rPr>
          <w:rFonts w:cs="Arial"/>
        </w:rPr>
        <w:t>Spreadsheet/table for all Clients served</w:t>
      </w:r>
    </w:p>
    <w:tbl>
      <w:tblPr>
        <w:tblStyle w:val="TableGrid"/>
        <w:tblW w:w="10231" w:type="dxa"/>
        <w:tblInd w:w="-5" w:type="dxa"/>
        <w:tblLayout w:type="fixed"/>
        <w:tblLook w:val="04A0" w:firstRow="1" w:lastRow="0" w:firstColumn="1" w:lastColumn="0" w:noHBand="0" w:noVBand="1"/>
      </w:tblPr>
      <w:tblGrid>
        <w:gridCol w:w="900"/>
        <w:gridCol w:w="990"/>
        <w:gridCol w:w="1440"/>
        <w:gridCol w:w="1080"/>
        <w:gridCol w:w="990"/>
        <w:gridCol w:w="1080"/>
        <w:gridCol w:w="1890"/>
        <w:gridCol w:w="1861"/>
      </w:tblGrid>
      <w:tr w:rsidR="009F5D95" w14:paraId="2B8C03C8" w14:textId="77777777" w:rsidTr="00AE018B">
        <w:tc>
          <w:tcPr>
            <w:tcW w:w="900" w:type="dxa"/>
            <w:shd w:val="clear" w:color="auto" w:fill="D9D9D9" w:themeFill="background1" w:themeFillShade="D9"/>
          </w:tcPr>
          <w:p w14:paraId="4A087E91" w14:textId="77777777" w:rsidR="009F5D95" w:rsidRPr="00EC3C5B" w:rsidRDefault="009F5D95" w:rsidP="00AE018B">
            <w:pPr>
              <w:pStyle w:val="ListParagraph"/>
              <w:spacing w:before="40" w:after="40"/>
              <w:ind w:left="0"/>
              <w:jc w:val="center"/>
              <w:rPr>
                <w:color w:val="000000" w:themeColor="text1"/>
              </w:rPr>
            </w:pPr>
          </w:p>
        </w:tc>
        <w:tc>
          <w:tcPr>
            <w:tcW w:w="990" w:type="dxa"/>
            <w:tcBorders>
              <w:bottom w:val="single" w:sz="4" w:space="0" w:color="auto"/>
            </w:tcBorders>
            <w:shd w:val="clear" w:color="auto" w:fill="D9D9D9" w:themeFill="background1" w:themeFillShade="D9"/>
          </w:tcPr>
          <w:p w14:paraId="42EC6E72" w14:textId="77777777" w:rsidR="009F5D95" w:rsidRPr="00EC3C5B" w:rsidRDefault="009F5D95" w:rsidP="00AE018B">
            <w:pPr>
              <w:pStyle w:val="ListParagraph"/>
              <w:spacing w:before="40" w:after="40"/>
              <w:ind w:left="0"/>
              <w:jc w:val="center"/>
              <w:rPr>
                <w:color w:val="000000" w:themeColor="text1"/>
              </w:rPr>
            </w:pPr>
            <w:r w:rsidRPr="00EC3C5B">
              <w:rPr>
                <w:color w:val="000000" w:themeColor="text1"/>
              </w:rPr>
              <w:t>Provider</w:t>
            </w:r>
          </w:p>
        </w:tc>
        <w:tc>
          <w:tcPr>
            <w:tcW w:w="1440" w:type="dxa"/>
            <w:tcBorders>
              <w:bottom w:val="single" w:sz="4" w:space="0" w:color="auto"/>
            </w:tcBorders>
            <w:shd w:val="clear" w:color="auto" w:fill="D9D9D9" w:themeFill="background1" w:themeFillShade="D9"/>
          </w:tcPr>
          <w:p w14:paraId="0355E93A" w14:textId="77777777" w:rsidR="009F5D95" w:rsidRPr="00EC3C5B" w:rsidRDefault="009F5D95" w:rsidP="00AE018B">
            <w:pPr>
              <w:pStyle w:val="ListParagraph"/>
              <w:spacing w:before="40" w:after="40"/>
              <w:ind w:left="0"/>
              <w:jc w:val="center"/>
              <w:rPr>
                <w:color w:val="000000" w:themeColor="text1"/>
              </w:rPr>
            </w:pPr>
            <w:r w:rsidRPr="00EC3C5B">
              <w:rPr>
                <w:color w:val="000000" w:themeColor="text1"/>
              </w:rPr>
              <w:t>Zip code of in-person service location</w:t>
            </w:r>
          </w:p>
        </w:tc>
        <w:tc>
          <w:tcPr>
            <w:tcW w:w="1080" w:type="dxa"/>
            <w:tcBorders>
              <w:bottom w:val="single" w:sz="4" w:space="0" w:color="auto"/>
            </w:tcBorders>
            <w:shd w:val="clear" w:color="auto" w:fill="D9D9D9" w:themeFill="background1" w:themeFillShade="D9"/>
          </w:tcPr>
          <w:p w14:paraId="11E1196F" w14:textId="77777777" w:rsidR="009F5D95" w:rsidRPr="00EC3C5B" w:rsidRDefault="009F5D95" w:rsidP="00AE018B">
            <w:pPr>
              <w:pStyle w:val="ListParagraph"/>
              <w:spacing w:before="40" w:after="40"/>
              <w:ind w:left="0"/>
              <w:jc w:val="center"/>
              <w:rPr>
                <w:color w:val="000000" w:themeColor="text1"/>
              </w:rPr>
            </w:pPr>
            <w:r w:rsidRPr="00EC3C5B">
              <w:rPr>
                <w:color w:val="000000" w:themeColor="text1"/>
              </w:rPr>
              <w:t>Type of services</w:t>
            </w:r>
          </w:p>
        </w:tc>
        <w:tc>
          <w:tcPr>
            <w:tcW w:w="990" w:type="dxa"/>
            <w:tcBorders>
              <w:bottom w:val="single" w:sz="4" w:space="0" w:color="auto"/>
            </w:tcBorders>
            <w:shd w:val="clear" w:color="auto" w:fill="D9D9D9" w:themeFill="background1" w:themeFillShade="D9"/>
          </w:tcPr>
          <w:p w14:paraId="0399761E" w14:textId="77777777" w:rsidR="009F5D95" w:rsidRPr="00EC3C5B" w:rsidRDefault="009F5D95" w:rsidP="00AE018B">
            <w:pPr>
              <w:pStyle w:val="ListParagraph"/>
              <w:spacing w:before="40" w:after="40"/>
              <w:ind w:left="0"/>
              <w:jc w:val="center"/>
              <w:rPr>
                <w:color w:val="000000" w:themeColor="text1"/>
              </w:rPr>
            </w:pPr>
            <w:r w:rsidRPr="00EC3C5B">
              <w:rPr>
                <w:color w:val="000000" w:themeColor="text1"/>
              </w:rPr>
              <w:t>Delivery type</w:t>
            </w:r>
          </w:p>
        </w:tc>
        <w:tc>
          <w:tcPr>
            <w:tcW w:w="1080" w:type="dxa"/>
            <w:tcBorders>
              <w:bottom w:val="single" w:sz="4" w:space="0" w:color="auto"/>
            </w:tcBorders>
            <w:shd w:val="clear" w:color="auto" w:fill="D9D9D9" w:themeFill="background1" w:themeFillShade="D9"/>
          </w:tcPr>
          <w:p w14:paraId="3155189E" w14:textId="77777777" w:rsidR="009F5D95" w:rsidRPr="00EC3C5B" w:rsidRDefault="009F5D95" w:rsidP="00AE018B">
            <w:pPr>
              <w:pStyle w:val="ListParagraph"/>
              <w:spacing w:before="40" w:after="40"/>
              <w:ind w:left="0"/>
              <w:jc w:val="center"/>
              <w:rPr>
                <w:color w:val="000000" w:themeColor="text1"/>
              </w:rPr>
            </w:pPr>
            <w:r w:rsidRPr="00EC3C5B">
              <w:rPr>
                <w:color w:val="000000" w:themeColor="text1"/>
              </w:rPr>
              <w:t>Number of Clients served</w:t>
            </w:r>
          </w:p>
        </w:tc>
        <w:tc>
          <w:tcPr>
            <w:tcW w:w="1890" w:type="dxa"/>
            <w:tcBorders>
              <w:bottom w:val="single" w:sz="4" w:space="0" w:color="auto"/>
            </w:tcBorders>
            <w:shd w:val="clear" w:color="auto" w:fill="D9D9D9" w:themeFill="background1" w:themeFillShade="D9"/>
          </w:tcPr>
          <w:p w14:paraId="289E3653" w14:textId="77777777" w:rsidR="009F5D95" w:rsidRPr="00EC3C5B" w:rsidRDefault="009F5D95" w:rsidP="00AE018B">
            <w:pPr>
              <w:pStyle w:val="ListParagraph"/>
              <w:spacing w:before="40" w:after="40"/>
              <w:ind w:left="0"/>
              <w:jc w:val="center"/>
              <w:rPr>
                <w:color w:val="000000" w:themeColor="text1"/>
              </w:rPr>
            </w:pPr>
            <w:r w:rsidRPr="00EC3C5B">
              <w:rPr>
                <w:color w:val="000000" w:themeColor="text1"/>
              </w:rPr>
              <w:t>Aggregate number of services provided in the service month</w:t>
            </w:r>
          </w:p>
        </w:tc>
        <w:tc>
          <w:tcPr>
            <w:tcW w:w="1861" w:type="dxa"/>
            <w:tcBorders>
              <w:bottom w:val="single" w:sz="4" w:space="0" w:color="auto"/>
            </w:tcBorders>
            <w:shd w:val="clear" w:color="auto" w:fill="D9D9D9" w:themeFill="background1" w:themeFillShade="D9"/>
          </w:tcPr>
          <w:p w14:paraId="5896C838" w14:textId="77777777" w:rsidR="009F5D95" w:rsidRPr="00EC3C5B" w:rsidRDefault="009F5D95" w:rsidP="00AE018B">
            <w:pPr>
              <w:pStyle w:val="ListParagraph"/>
              <w:spacing w:before="40" w:after="40"/>
              <w:ind w:left="0"/>
              <w:jc w:val="center"/>
              <w:rPr>
                <w:color w:val="000000" w:themeColor="text1"/>
              </w:rPr>
            </w:pPr>
            <w:r w:rsidRPr="00EC3C5B">
              <w:rPr>
                <w:color w:val="000000" w:themeColor="text1"/>
              </w:rPr>
              <w:t>Number of services provided in a language other than English</w:t>
            </w:r>
          </w:p>
        </w:tc>
      </w:tr>
      <w:tr w:rsidR="009F5D95" w:rsidRPr="00BA0EA1" w14:paraId="6511205A" w14:textId="77777777" w:rsidTr="00AE018B">
        <w:tc>
          <w:tcPr>
            <w:tcW w:w="900" w:type="dxa"/>
            <w:vMerge w:val="restart"/>
            <w:vAlign w:val="center"/>
          </w:tcPr>
          <w:p w14:paraId="3579D7AA" w14:textId="77777777" w:rsidR="009F5D95" w:rsidRPr="00BA0EA1" w:rsidRDefault="009F5D95" w:rsidP="00AE018B">
            <w:pPr>
              <w:pStyle w:val="ListParagraph"/>
              <w:spacing w:before="40" w:after="40"/>
              <w:ind w:left="0"/>
              <w:jc w:val="center"/>
              <w:rPr>
                <w:i/>
                <w:iCs/>
                <w:color w:val="000000" w:themeColor="text1"/>
                <w:sz w:val="18"/>
                <w:szCs w:val="18"/>
              </w:rPr>
            </w:pPr>
            <w:r w:rsidRPr="00BA0EA1">
              <w:rPr>
                <w:i/>
                <w:iCs/>
                <w:color w:val="000000" w:themeColor="text1"/>
                <w:sz w:val="18"/>
                <w:szCs w:val="18"/>
              </w:rPr>
              <w:t>Sample data</w:t>
            </w:r>
          </w:p>
        </w:tc>
        <w:tc>
          <w:tcPr>
            <w:tcW w:w="990" w:type="dxa"/>
            <w:tcBorders>
              <w:bottom w:val="dotted" w:sz="4" w:space="0" w:color="auto"/>
            </w:tcBorders>
          </w:tcPr>
          <w:p w14:paraId="1E535D97" w14:textId="77777777" w:rsidR="009F5D95" w:rsidRPr="00BA0EA1" w:rsidRDefault="009F5D95" w:rsidP="00AE018B">
            <w:pPr>
              <w:pStyle w:val="ListParagraph"/>
              <w:spacing w:before="40" w:after="40"/>
              <w:ind w:left="0"/>
              <w:jc w:val="center"/>
              <w:rPr>
                <w:i/>
                <w:iCs/>
                <w:color w:val="000000" w:themeColor="text1"/>
                <w:sz w:val="18"/>
                <w:szCs w:val="18"/>
              </w:rPr>
            </w:pPr>
            <w:r w:rsidRPr="00BA0EA1">
              <w:rPr>
                <w:i/>
                <w:iCs/>
                <w:color w:val="000000" w:themeColor="text1"/>
                <w:sz w:val="18"/>
                <w:szCs w:val="18"/>
              </w:rPr>
              <w:t>ABC</w:t>
            </w:r>
          </w:p>
        </w:tc>
        <w:tc>
          <w:tcPr>
            <w:tcW w:w="1440" w:type="dxa"/>
            <w:tcBorders>
              <w:bottom w:val="dotted" w:sz="4" w:space="0" w:color="auto"/>
            </w:tcBorders>
          </w:tcPr>
          <w:p w14:paraId="7F3A329B" w14:textId="77777777" w:rsidR="009F5D95" w:rsidRPr="00BA0EA1" w:rsidRDefault="009F5D95" w:rsidP="00AE018B">
            <w:pPr>
              <w:pStyle w:val="ListParagraph"/>
              <w:spacing w:before="40" w:after="40"/>
              <w:ind w:left="0"/>
              <w:jc w:val="center"/>
              <w:rPr>
                <w:i/>
                <w:iCs/>
                <w:color w:val="000000" w:themeColor="text1"/>
                <w:sz w:val="18"/>
                <w:szCs w:val="18"/>
              </w:rPr>
            </w:pPr>
            <w:r w:rsidRPr="00BA0EA1">
              <w:rPr>
                <w:i/>
                <w:iCs/>
                <w:color w:val="000000" w:themeColor="text1"/>
                <w:sz w:val="18"/>
                <w:szCs w:val="18"/>
              </w:rPr>
              <w:t>Ex: 95876</w:t>
            </w:r>
          </w:p>
        </w:tc>
        <w:tc>
          <w:tcPr>
            <w:tcW w:w="1080" w:type="dxa"/>
            <w:tcBorders>
              <w:bottom w:val="dotted" w:sz="4" w:space="0" w:color="auto"/>
            </w:tcBorders>
          </w:tcPr>
          <w:p w14:paraId="76B472D2" w14:textId="77777777" w:rsidR="009F5D95" w:rsidRPr="00BA0EA1" w:rsidRDefault="009F5D95" w:rsidP="00AE018B">
            <w:pPr>
              <w:pStyle w:val="ListParagraph"/>
              <w:spacing w:before="40" w:after="40"/>
              <w:ind w:left="0"/>
              <w:jc w:val="center"/>
              <w:rPr>
                <w:i/>
                <w:iCs/>
                <w:color w:val="000000" w:themeColor="text1"/>
                <w:sz w:val="18"/>
                <w:szCs w:val="18"/>
              </w:rPr>
            </w:pPr>
            <w:r w:rsidRPr="00BA0EA1">
              <w:rPr>
                <w:i/>
                <w:iCs/>
                <w:color w:val="000000" w:themeColor="text1"/>
                <w:sz w:val="18"/>
                <w:szCs w:val="18"/>
              </w:rPr>
              <w:t>Group therapy</w:t>
            </w:r>
          </w:p>
        </w:tc>
        <w:tc>
          <w:tcPr>
            <w:tcW w:w="990" w:type="dxa"/>
            <w:tcBorders>
              <w:bottom w:val="dotted" w:sz="4" w:space="0" w:color="auto"/>
            </w:tcBorders>
          </w:tcPr>
          <w:p w14:paraId="03A5CEB7" w14:textId="77777777" w:rsidR="009F5D95" w:rsidRPr="00BA0EA1" w:rsidRDefault="009F5D95" w:rsidP="00AE018B">
            <w:pPr>
              <w:pStyle w:val="ListParagraph"/>
              <w:spacing w:before="40" w:after="40"/>
              <w:ind w:left="0"/>
              <w:jc w:val="center"/>
              <w:rPr>
                <w:i/>
                <w:iCs/>
                <w:color w:val="000000" w:themeColor="text1"/>
                <w:sz w:val="18"/>
                <w:szCs w:val="18"/>
              </w:rPr>
            </w:pPr>
            <w:r w:rsidRPr="00BA0EA1">
              <w:rPr>
                <w:i/>
                <w:iCs/>
                <w:color w:val="000000" w:themeColor="text1"/>
                <w:sz w:val="18"/>
                <w:szCs w:val="18"/>
              </w:rPr>
              <w:t>In-person</w:t>
            </w:r>
          </w:p>
        </w:tc>
        <w:tc>
          <w:tcPr>
            <w:tcW w:w="1080" w:type="dxa"/>
            <w:tcBorders>
              <w:bottom w:val="dotted" w:sz="4" w:space="0" w:color="auto"/>
            </w:tcBorders>
          </w:tcPr>
          <w:p w14:paraId="0AF7EFAA" w14:textId="77777777" w:rsidR="009F5D95" w:rsidRPr="00BA0EA1" w:rsidRDefault="009F5D95" w:rsidP="00AE018B">
            <w:pPr>
              <w:pStyle w:val="ListParagraph"/>
              <w:spacing w:before="40" w:after="40"/>
              <w:ind w:left="0"/>
              <w:jc w:val="center"/>
              <w:rPr>
                <w:i/>
                <w:iCs/>
                <w:color w:val="000000" w:themeColor="text1"/>
                <w:sz w:val="18"/>
                <w:szCs w:val="18"/>
              </w:rPr>
            </w:pPr>
            <w:r w:rsidRPr="00BA0EA1">
              <w:rPr>
                <w:i/>
                <w:iCs/>
                <w:color w:val="000000" w:themeColor="text1"/>
                <w:sz w:val="18"/>
                <w:szCs w:val="18"/>
              </w:rPr>
              <w:t>1</w:t>
            </w:r>
          </w:p>
        </w:tc>
        <w:tc>
          <w:tcPr>
            <w:tcW w:w="1890" w:type="dxa"/>
            <w:tcBorders>
              <w:bottom w:val="dotted" w:sz="4" w:space="0" w:color="auto"/>
            </w:tcBorders>
          </w:tcPr>
          <w:p w14:paraId="64B2148A" w14:textId="77777777" w:rsidR="009F5D95" w:rsidRPr="00BA0EA1" w:rsidRDefault="009F5D95" w:rsidP="00AE018B">
            <w:pPr>
              <w:pStyle w:val="ListParagraph"/>
              <w:spacing w:before="40" w:after="40"/>
              <w:ind w:left="0"/>
              <w:jc w:val="center"/>
              <w:rPr>
                <w:i/>
                <w:iCs/>
                <w:color w:val="000000" w:themeColor="text1"/>
                <w:sz w:val="18"/>
                <w:szCs w:val="18"/>
              </w:rPr>
            </w:pPr>
            <w:r w:rsidRPr="00BA0EA1">
              <w:rPr>
                <w:i/>
                <w:iCs/>
                <w:color w:val="000000" w:themeColor="text1"/>
                <w:sz w:val="18"/>
                <w:szCs w:val="18"/>
              </w:rPr>
              <w:t>5</w:t>
            </w:r>
          </w:p>
        </w:tc>
        <w:tc>
          <w:tcPr>
            <w:tcW w:w="1861" w:type="dxa"/>
            <w:tcBorders>
              <w:bottom w:val="dotted" w:sz="4" w:space="0" w:color="auto"/>
            </w:tcBorders>
          </w:tcPr>
          <w:p w14:paraId="1ECACC6C" w14:textId="77777777" w:rsidR="009F5D95" w:rsidRPr="00BA0EA1" w:rsidRDefault="009F5D95" w:rsidP="00AE018B">
            <w:pPr>
              <w:pStyle w:val="ListParagraph"/>
              <w:spacing w:before="40" w:after="40"/>
              <w:ind w:left="0"/>
              <w:jc w:val="center"/>
              <w:rPr>
                <w:i/>
                <w:iCs/>
                <w:color w:val="000000" w:themeColor="text1"/>
                <w:sz w:val="18"/>
                <w:szCs w:val="18"/>
              </w:rPr>
            </w:pPr>
            <w:r w:rsidRPr="00BA0EA1">
              <w:rPr>
                <w:i/>
                <w:iCs/>
                <w:color w:val="000000" w:themeColor="text1"/>
                <w:sz w:val="18"/>
                <w:szCs w:val="18"/>
              </w:rPr>
              <w:t>0</w:t>
            </w:r>
          </w:p>
        </w:tc>
      </w:tr>
      <w:tr w:rsidR="009F5D95" w:rsidRPr="00BA0EA1" w14:paraId="037A6502" w14:textId="77777777" w:rsidTr="00AE018B">
        <w:tc>
          <w:tcPr>
            <w:tcW w:w="900" w:type="dxa"/>
            <w:vMerge/>
          </w:tcPr>
          <w:p w14:paraId="5D1303B8" w14:textId="77777777" w:rsidR="009F5D95" w:rsidRPr="00BA0EA1" w:rsidRDefault="009F5D95" w:rsidP="00AE018B">
            <w:pPr>
              <w:pStyle w:val="ListParagraph"/>
              <w:spacing w:before="40" w:after="40"/>
              <w:ind w:left="0"/>
              <w:jc w:val="center"/>
              <w:rPr>
                <w:color w:val="000000" w:themeColor="text1"/>
                <w:sz w:val="18"/>
                <w:szCs w:val="18"/>
              </w:rPr>
            </w:pPr>
          </w:p>
        </w:tc>
        <w:tc>
          <w:tcPr>
            <w:tcW w:w="990" w:type="dxa"/>
            <w:tcBorders>
              <w:top w:val="dotted" w:sz="4" w:space="0" w:color="auto"/>
            </w:tcBorders>
          </w:tcPr>
          <w:p w14:paraId="3D82A0AE" w14:textId="77777777" w:rsidR="009F5D95" w:rsidRPr="00BA0EA1" w:rsidRDefault="009F5D95" w:rsidP="00AE018B">
            <w:pPr>
              <w:pStyle w:val="ListParagraph"/>
              <w:spacing w:before="40" w:after="40"/>
              <w:ind w:left="0"/>
              <w:jc w:val="center"/>
              <w:rPr>
                <w:color w:val="000000" w:themeColor="text1"/>
                <w:sz w:val="18"/>
                <w:szCs w:val="18"/>
              </w:rPr>
            </w:pPr>
            <w:r w:rsidRPr="00BA0EA1">
              <w:rPr>
                <w:color w:val="000000" w:themeColor="text1"/>
                <w:sz w:val="18"/>
                <w:szCs w:val="18"/>
              </w:rPr>
              <w:t>XYZ</w:t>
            </w:r>
          </w:p>
        </w:tc>
        <w:tc>
          <w:tcPr>
            <w:tcW w:w="1440" w:type="dxa"/>
            <w:tcBorders>
              <w:top w:val="dotted" w:sz="4" w:space="0" w:color="auto"/>
            </w:tcBorders>
          </w:tcPr>
          <w:p w14:paraId="575B1032" w14:textId="77777777" w:rsidR="009F5D95" w:rsidRPr="00BA0EA1" w:rsidRDefault="009F5D95" w:rsidP="00AE018B">
            <w:pPr>
              <w:pStyle w:val="ListParagraph"/>
              <w:spacing w:before="40" w:after="40"/>
              <w:ind w:left="0"/>
              <w:jc w:val="center"/>
              <w:rPr>
                <w:color w:val="000000" w:themeColor="text1"/>
                <w:sz w:val="18"/>
                <w:szCs w:val="18"/>
              </w:rPr>
            </w:pPr>
            <w:r w:rsidRPr="00BA0EA1">
              <w:rPr>
                <w:color w:val="000000" w:themeColor="text1"/>
                <w:sz w:val="18"/>
                <w:szCs w:val="18"/>
              </w:rPr>
              <w:t>N/A</w:t>
            </w:r>
          </w:p>
        </w:tc>
        <w:tc>
          <w:tcPr>
            <w:tcW w:w="1080" w:type="dxa"/>
            <w:tcBorders>
              <w:top w:val="dotted" w:sz="4" w:space="0" w:color="auto"/>
            </w:tcBorders>
          </w:tcPr>
          <w:p w14:paraId="5B8937F6" w14:textId="77777777" w:rsidR="009F5D95" w:rsidRPr="00BA0EA1" w:rsidRDefault="009F5D95" w:rsidP="00AE018B">
            <w:pPr>
              <w:pStyle w:val="ListParagraph"/>
              <w:spacing w:before="40" w:after="40"/>
              <w:ind w:left="0"/>
              <w:jc w:val="center"/>
              <w:rPr>
                <w:color w:val="000000" w:themeColor="text1"/>
                <w:sz w:val="18"/>
                <w:szCs w:val="18"/>
              </w:rPr>
            </w:pPr>
            <w:r w:rsidRPr="00BA0EA1">
              <w:rPr>
                <w:color w:val="000000" w:themeColor="text1"/>
                <w:sz w:val="18"/>
                <w:szCs w:val="18"/>
              </w:rPr>
              <w:t>Individual therapy</w:t>
            </w:r>
          </w:p>
        </w:tc>
        <w:tc>
          <w:tcPr>
            <w:tcW w:w="990" w:type="dxa"/>
            <w:tcBorders>
              <w:top w:val="dotted" w:sz="4" w:space="0" w:color="auto"/>
            </w:tcBorders>
          </w:tcPr>
          <w:p w14:paraId="3A34C47D" w14:textId="77777777" w:rsidR="009F5D95" w:rsidRPr="00BA0EA1" w:rsidRDefault="009F5D95" w:rsidP="00AE018B">
            <w:pPr>
              <w:pStyle w:val="ListParagraph"/>
              <w:spacing w:before="40" w:after="40"/>
              <w:ind w:left="0"/>
              <w:jc w:val="center"/>
              <w:rPr>
                <w:color w:val="000000" w:themeColor="text1"/>
                <w:sz w:val="18"/>
                <w:szCs w:val="18"/>
              </w:rPr>
            </w:pPr>
            <w:r w:rsidRPr="00BA0EA1">
              <w:rPr>
                <w:color w:val="000000" w:themeColor="text1"/>
                <w:sz w:val="18"/>
                <w:szCs w:val="18"/>
              </w:rPr>
              <w:t>Virtual</w:t>
            </w:r>
          </w:p>
        </w:tc>
        <w:tc>
          <w:tcPr>
            <w:tcW w:w="1080" w:type="dxa"/>
            <w:tcBorders>
              <w:top w:val="dotted" w:sz="4" w:space="0" w:color="auto"/>
            </w:tcBorders>
          </w:tcPr>
          <w:p w14:paraId="1562CD60" w14:textId="77777777" w:rsidR="009F5D95" w:rsidRPr="00BA0EA1" w:rsidRDefault="009F5D95" w:rsidP="00AE018B">
            <w:pPr>
              <w:pStyle w:val="ListParagraph"/>
              <w:spacing w:before="40" w:after="40"/>
              <w:ind w:left="0"/>
              <w:jc w:val="center"/>
              <w:rPr>
                <w:color w:val="000000" w:themeColor="text1"/>
                <w:sz w:val="18"/>
                <w:szCs w:val="18"/>
              </w:rPr>
            </w:pPr>
            <w:r w:rsidRPr="00BA0EA1">
              <w:rPr>
                <w:color w:val="000000" w:themeColor="text1"/>
                <w:sz w:val="18"/>
                <w:szCs w:val="18"/>
              </w:rPr>
              <w:t>3</w:t>
            </w:r>
          </w:p>
        </w:tc>
        <w:tc>
          <w:tcPr>
            <w:tcW w:w="1890" w:type="dxa"/>
            <w:tcBorders>
              <w:top w:val="dotted" w:sz="4" w:space="0" w:color="auto"/>
            </w:tcBorders>
          </w:tcPr>
          <w:p w14:paraId="0A6D86D0" w14:textId="77777777" w:rsidR="009F5D95" w:rsidRPr="00BA0EA1" w:rsidRDefault="009F5D95" w:rsidP="00AE018B">
            <w:pPr>
              <w:pStyle w:val="ListParagraph"/>
              <w:spacing w:before="40" w:after="40"/>
              <w:ind w:left="0"/>
              <w:jc w:val="center"/>
              <w:rPr>
                <w:color w:val="000000" w:themeColor="text1"/>
                <w:sz w:val="18"/>
                <w:szCs w:val="18"/>
              </w:rPr>
            </w:pPr>
            <w:r w:rsidRPr="00BA0EA1">
              <w:rPr>
                <w:color w:val="000000" w:themeColor="text1"/>
                <w:sz w:val="18"/>
                <w:szCs w:val="18"/>
              </w:rPr>
              <w:t>12</w:t>
            </w:r>
          </w:p>
        </w:tc>
        <w:tc>
          <w:tcPr>
            <w:tcW w:w="1861" w:type="dxa"/>
            <w:tcBorders>
              <w:top w:val="dotted" w:sz="4" w:space="0" w:color="auto"/>
            </w:tcBorders>
          </w:tcPr>
          <w:p w14:paraId="26D9901D" w14:textId="77777777" w:rsidR="009F5D95" w:rsidRPr="00BA0EA1" w:rsidRDefault="009F5D95" w:rsidP="00AE018B">
            <w:pPr>
              <w:pStyle w:val="ListParagraph"/>
              <w:spacing w:before="40" w:after="40"/>
              <w:ind w:left="0"/>
              <w:jc w:val="center"/>
              <w:rPr>
                <w:color w:val="000000" w:themeColor="text1"/>
                <w:sz w:val="18"/>
                <w:szCs w:val="18"/>
              </w:rPr>
            </w:pPr>
            <w:r w:rsidRPr="00BA0EA1">
              <w:rPr>
                <w:color w:val="000000" w:themeColor="text1"/>
                <w:sz w:val="18"/>
                <w:szCs w:val="18"/>
              </w:rPr>
              <w:t>3</w:t>
            </w:r>
          </w:p>
        </w:tc>
      </w:tr>
    </w:tbl>
    <w:p w14:paraId="0981A13F" w14:textId="430CB325" w:rsidR="009F5D95" w:rsidRDefault="009F5D95" w:rsidP="009F5D95">
      <w:pPr>
        <w:pStyle w:val="ListParagraph"/>
        <w:numPr>
          <w:ilvl w:val="2"/>
          <w:numId w:val="32"/>
        </w:numPr>
        <w:spacing w:before="240" w:line="23" w:lineRule="atLeast"/>
        <w:ind w:left="2227" w:hanging="990"/>
      </w:pPr>
      <w:r w:rsidRPr="00FF1ED2">
        <w:t>Funding opportunities pursued or secured</w:t>
      </w:r>
    </w:p>
    <w:p w14:paraId="3FB862C0" w14:textId="77777777" w:rsidR="005625EB" w:rsidRPr="00315A3E" w:rsidRDefault="005625EB" w:rsidP="005625EB">
      <w:pPr>
        <w:pStyle w:val="ListParagraph"/>
        <w:numPr>
          <w:ilvl w:val="2"/>
          <w:numId w:val="32"/>
        </w:numPr>
        <w:spacing w:before="240" w:line="23" w:lineRule="atLeast"/>
        <w:ind w:left="2227" w:hanging="990"/>
        <w:rPr>
          <w:rFonts w:eastAsiaTheme="minorEastAsia"/>
          <w:color w:val="000000" w:themeColor="text1"/>
        </w:rPr>
      </w:pPr>
      <w:r w:rsidRPr="00315A3E">
        <w:t>Monthly budget. Bidder will include, but not limited to, the following:</w:t>
      </w:r>
    </w:p>
    <w:p w14:paraId="07527426" w14:textId="77777777" w:rsidR="005625EB" w:rsidRPr="00315A3E" w:rsidRDefault="005625EB" w:rsidP="005625EB">
      <w:pPr>
        <w:pStyle w:val="ListParagraph"/>
        <w:numPr>
          <w:ilvl w:val="3"/>
          <w:numId w:val="32"/>
        </w:numPr>
        <w:spacing w:before="240" w:line="23" w:lineRule="atLeast"/>
        <w:ind w:left="3240" w:hanging="990"/>
      </w:pPr>
      <w:r w:rsidRPr="00315A3E">
        <w:t>Direct counseling costs,</w:t>
      </w:r>
    </w:p>
    <w:p w14:paraId="013E804B" w14:textId="77777777" w:rsidR="005625EB" w:rsidRPr="00315A3E" w:rsidRDefault="005625EB" w:rsidP="005625EB">
      <w:pPr>
        <w:pStyle w:val="ListParagraph"/>
        <w:numPr>
          <w:ilvl w:val="3"/>
          <w:numId w:val="32"/>
        </w:numPr>
        <w:spacing w:before="240" w:line="23" w:lineRule="atLeast"/>
        <w:ind w:left="3240" w:hanging="990"/>
      </w:pPr>
      <w:r w:rsidRPr="00315A3E">
        <w:t>Indirect costs related to providing counseling services,</w:t>
      </w:r>
    </w:p>
    <w:p w14:paraId="55CC7059" w14:textId="77777777" w:rsidR="005625EB" w:rsidRPr="00315A3E" w:rsidRDefault="005625EB" w:rsidP="005625EB">
      <w:pPr>
        <w:pStyle w:val="ListParagraph"/>
        <w:numPr>
          <w:ilvl w:val="3"/>
          <w:numId w:val="32"/>
        </w:numPr>
        <w:spacing w:before="240" w:line="23" w:lineRule="atLeast"/>
        <w:ind w:left="3240" w:hanging="990"/>
      </w:pPr>
      <w:r w:rsidRPr="00315A3E">
        <w:t>Indirect costs related to other deliverables,</w:t>
      </w:r>
    </w:p>
    <w:p w14:paraId="1EFEDB87" w14:textId="77777777" w:rsidR="005625EB" w:rsidRPr="00315A3E" w:rsidRDefault="005625EB" w:rsidP="005625EB">
      <w:pPr>
        <w:pStyle w:val="ListParagraph"/>
        <w:numPr>
          <w:ilvl w:val="3"/>
          <w:numId w:val="32"/>
        </w:numPr>
        <w:spacing w:before="240" w:line="23" w:lineRule="atLeast"/>
        <w:ind w:left="3240" w:hanging="990"/>
      </w:pPr>
      <w:r w:rsidRPr="00315A3E">
        <w:t>Funding received, and associated margins,</w:t>
      </w:r>
    </w:p>
    <w:p w14:paraId="32389D24" w14:textId="77777777" w:rsidR="005625EB" w:rsidRPr="00315A3E" w:rsidRDefault="005625EB" w:rsidP="005625EB">
      <w:pPr>
        <w:pStyle w:val="ListParagraph"/>
        <w:numPr>
          <w:ilvl w:val="3"/>
          <w:numId w:val="32"/>
        </w:numPr>
        <w:spacing w:before="240" w:line="23" w:lineRule="atLeast"/>
        <w:ind w:left="3240" w:hanging="990"/>
      </w:pPr>
      <w:r w:rsidRPr="00315A3E">
        <w:t xml:space="preserve">Other components, as approved by HCA Contract Manager. </w:t>
      </w:r>
    </w:p>
    <w:p w14:paraId="40F1326A" w14:textId="77777777" w:rsidR="005625EB" w:rsidRPr="005625EB" w:rsidRDefault="005625EB" w:rsidP="005625EB">
      <w:pPr>
        <w:pStyle w:val="ListParagraph"/>
        <w:numPr>
          <w:ilvl w:val="2"/>
          <w:numId w:val="32"/>
        </w:numPr>
        <w:spacing w:before="240" w:line="23" w:lineRule="atLeast"/>
        <w:ind w:left="2227" w:hanging="990"/>
      </w:pPr>
      <w:r w:rsidRPr="005625EB">
        <w:t xml:space="preserve">A </w:t>
      </w:r>
      <w:proofErr w:type="gramStart"/>
      <w:r w:rsidRPr="005625EB">
        <w:t>100-200 word</w:t>
      </w:r>
      <w:proofErr w:type="gramEnd"/>
      <w:r w:rsidRPr="005625EB">
        <w:t xml:space="preserve"> narrative on the perceived successfulness and current state of the program, including any current or anticipated challenges or barriers. </w:t>
      </w:r>
    </w:p>
    <w:p w14:paraId="77E7E330" w14:textId="77777777" w:rsidR="009F5D95" w:rsidRPr="00FF1ED2" w:rsidRDefault="009F5D95" w:rsidP="009F5D95">
      <w:pPr>
        <w:pStyle w:val="ListParagraph"/>
        <w:numPr>
          <w:ilvl w:val="1"/>
          <w:numId w:val="32"/>
        </w:numPr>
        <w:spacing w:before="240" w:line="23" w:lineRule="atLeast"/>
        <w:ind w:left="1237" w:hanging="810"/>
        <w:rPr>
          <w:color w:val="000000" w:themeColor="text1"/>
        </w:rPr>
      </w:pPr>
      <w:r w:rsidRPr="00FF1ED2">
        <w:rPr>
          <w:b/>
          <w:bCs/>
          <w:color w:val="000000" w:themeColor="text1"/>
        </w:rPr>
        <w:t>Final Report</w:t>
      </w:r>
      <w:r w:rsidRPr="00FF1ED2">
        <w:rPr>
          <w:color w:val="000000" w:themeColor="text1"/>
        </w:rPr>
        <w:t>.</w:t>
      </w:r>
    </w:p>
    <w:p w14:paraId="160399CF" w14:textId="77777777" w:rsidR="009F5D95" w:rsidRPr="00FF1ED2" w:rsidRDefault="009F5D95" w:rsidP="009F5D95">
      <w:pPr>
        <w:pStyle w:val="ListParagraph"/>
        <w:numPr>
          <w:ilvl w:val="2"/>
          <w:numId w:val="32"/>
        </w:numPr>
        <w:spacing w:before="240" w:line="23" w:lineRule="atLeast"/>
        <w:ind w:left="2227" w:hanging="990"/>
      </w:pPr>
      <w:r w:rsidRPr="00FF1ED2">
        <w:t>Include components from 1.5.2.2.2, Update Reports, for the date range 6/1/2023 – 6/30/2023.</w:t>
      </w:r>
    </w:p>
    <w:p w14:paraId="233046EF" w14:textId="77777777" w:rsidR="009F5D95" w:rsidRPr="00FF1ED2" w:rsidRDefault="009F5D95" w:rsidP="009F5D95">
      <w:pPr>
        <w:pStyle w:val="ListParagraph"/>
        <w:numPr>
          <w:ilvl w:val="2"/>
          <w:numId w:val="32"/>
        </w:numPr>
        <w:spacing w:before="240" w:line="23" w:lineRule="atLeast"/>
        <w:ind w:left="2227" w:hanging="990"/>
      </w:pPr>
      <w:r w:rsidRPr="00FF1ED2">
        <w:t>Include aggregated components from 1.5.2.2.2, Update Reports, for the date range 12/1/2022 – 6/30/2023.</w:t>
      </w:r>
    </w:p>
    <w:p w14:paraId="0E1E032A" w14:textId="77777777" w:rsidR="009F5D95" w:rsidRPr="00FF1ED2" w:rsidRDefault="009F5D95" w:rsidP="009F5D95">
      <w:pPr>
        <w:pStyle w:val="ListParagraph"/>
        <w:numPr>
          <w:ilvl w:val="2"/>
          <w:numId w:val="32"/>
        </w:numPr>
        <w:spacing w:before="240" w:line="23" w:lineRule="atLeast"/>
        <w:ind w:left="2227" w:hanging="990"/>
      </w:pPr>
      <w:r w:rsidRPr="00FF1ED2">
        <w:t>A 400-500 word narrative on the achievement of pro bono counseling to the identified demographic.</w:t>
      </w:r>
    </w:p>
    <w:p w14:paraId="306C088C" w14:textId="77777777" w:rsidR="009F5D95" w:rsidRPr="00FF1ED2" w:rsidRDefault="009F5D95" w:rsidP="009F5D95">
      <w:pPr>
        <w:pStyle w:val="ListParagraph"/>
        <w:numPr>
          <w:ilvl w:val="2"/>
          <w:numId w:val="32"/>
        </w:numPr>
        <w:spacing w:before="240" w:line="23" w:lineRule="atLeast"/>
        <w:ind w:left="2227" w:hanging="990"/>
      </w:pPr>
      <w:r w:rsidRPr="00FF1ED2">
        <w:t>A 200-300 word narrative on how the program will be sustained.</w:t>
      </w:r>
    </w:p>
    <w:p w14:paraId="1D68EBA5" w14:textId="77777777" w:rsidR="00E90B3F" w:rsidRDefault="00E90B3F" w:rsidP="006D2C0E">
      <w:pPr>
        <w:pStyle w:val="ListParagraph"/>
        <w:numPr>
          <w:ilvl w:val="0"/>
          <w:numId w:val="25"/>
        </w:numPr>
        <w:spacing w:before="120" w:line="23" w:lineRule="atLeast"/>
        <w:ind w:left="432" w:hanging="432"/>
        <w:rPr>
          <w:b/>
          <w:bCs/>
        </w:rPr>
      </w:pPr>
      <w:r w:rsidRPr="00B379A0">
        <w:rPr>
          <w:b/>
          <w:bCs/>
        </w:rPr>
        <w:lastRenderedPageBreak/>
        <w:t>Deliverables Table</w:t>
      </w:r>
    </w:p>
    <w:p w14:paraId="39989CBA" w14:textId="77777777" w:rsidR="009F5D95" w:rsidRPr="00FF1ED2" w:rsidRDefault="009F5D95" w:rsidP="009F5D95">
      <w:pPr>
        <w:pStyle w:val="ListParagraph"/>
        <w:spacing w:before="240"/>
        <w:ind w:left="360"/>
        <w:rPr>
          <w:color w:val="000000" w:themeColor="text1"/>
        </w:rPr>
      </w:pPr>
      <w:r w:rsidRPr="00FF1ED2">
        <w:rPr>
          <w:color w:val="000000" w:themeColor="text1"/>
        </w:rPr>
        <w:t>To be added, based on Proposal of Apparent Successful Bidder, as provided in the written response.</w:t>
      </w:r>
    </w:p>
    <w:p w14:paraId="2EC16496" w14:textId="77777777" w:rsidR="009F5D95" w:rsidRPr="0026264C" w:rsidRDefault="009F5D95" w:rsidP="009F5D95">
      <w:pPr>
        <w:rPr>
          <w:color w:val="FF0000"/>
        </w:rPr>
      </w:pPr>
    </w:p>
    <w:p w14:paraId="735B4EBF" w14:textId="77777777" w:rsidR="009807E2" w:rsidRPr="009807E2" w:rsidRDefault="009807E2" w:rsidP="009807E2"/>
    <w:sectPr w:rsidR="009807E2" w:rsidRPr="009807E2" w:rsidSect="0073776E">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56C0" w14:textId="77777777" w:rsidR="008B7A0A" w:rsidRDefault="008B7A0A" w:rsidP="008F79CC">
      <w:r>
        <w:separator/>
      </w:r>
    </w:p>
    <w:p w14:paraId="3B4CDD4A" w14:textId="77777777" w:rsidR="008B7A0A" w:rsidRDefault="008B7A0A" w:rsidP="008F79CC"/>
    <w:p w14:paraId="0ED23C0C" w14:textId="77777777" w:rsidR="008B7A0A" w:rsidRDefault="008B7A0A" w:rsidP="008F79CC"/>
    <w:p w14:paraId="32565BDF" w14:textId="77777777" w:rsidR="008B7A0A" w:rsidRDefault="008B7A0A" w:rsidP="008F79CC"/>
    <w:p w14:paraId="360F46BD" w14:textId="77777777" w:rsidR="008B7A0A" w:rsidRDefault="008B7A0A" w:rsidP="008F79CC"/>
    <w:p w14:paraId="03199A81" w14:textId="77777777" w:rsidR="008B7A0A" w:rsidRDefault="008B7A0A" w:rsidP="008F79CC"/>
    <w:p w14:paraId="0848F22D" w14:textId="77777777" w:rsidR="008B7A0A" w:rsidRDefault="008B7A0A" w:rsidP="008F79CC"/>
  </w:endnote>
  <w:endnote w:type="continuationSeparator" w:id="0">
    <w:p w14:paraId="3DE15718" w14:textId="77777777" w:rsidR="008B7A0A" w:rsidRDefault="008B7A0A" w:rsidP="008F79CC">
      <w:r>
        <w:continuationSeparator/>
      </w:r>
    </w:p>
    <w:p w14:paraId="08D70D90" w14:textId="77777777" w:rsidR="008B7A0A" w:rsidRDefault="008B7A0A" w:rsidP="008F79CC"/>
    <w:p w14:paraId="3D2FF89F" w14:textId="77777777" w:rsidR="008B7A0A" w:rsidRDefault="008B7A0A" w:rsidP="008F79CC"/>
    <w:p w14:paraId="7461C526" w14:textId="77777777" w:rsidR="008B7A0A" w:rsidRDefault="008B7A0A" w:rsidP="008F79CC"/>
    <w:p w14:paraId="65D53764" w14:textId="77777777" w:rsidR="008B7A0A" w:rsidRDefault="008B7A0A" w:rsidP="008F79CC"/>
    <w:p w14:paraId="3FBAE972" w14:textId="77777777" w:rsidR="008B7A0A" w:rsidRDefault="008B7A0A" w:rsidP="008F79CC"/>
    <w:p w14:paraId="009A8665" w14:textId="77777777" w:rsidR="008B7A0A" w:rsidRDefault="008B7A0A"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AF1A" w14:textId="77777777" w:rsidR="009F5D95" w:rsidRDefault="009F5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2196" w14:textId="77777777" w:rsidR="009F5D95" w:rsidRDefault="009F5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6B24" w14:textId="77777777" w:rsidR="00735881" w:rsidRDefault="00735881" w:rsidP="008F79CC">
    <w:pPr>
      <w:pStyle w:val="Footer"/>
    </w:pPr>
    <w:r>
      <w:t>Rev 5/6/2019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A7B7" w14:textId="70C885F9" w:rsidR="00735881" w:rsidRPr="00017DEF" w:rsidRDefault="00735881"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2C274E">
      <w:rPr>
        <w:noProof/>
        <w:sz w:val="18"/>
        <w:szCs w:val="18"/>
      </w:rPr>
      <w:t>2</w:t>
    </w:r>
    <w:r w:rsidRPr="00017DEF">
      <w:rPr>
        <w:noProof/>
        <w:sz w:val="18"/>
        <w:szCs w:val="18"/>
      </w:rPr>
      <w:fldChar w:fldCharType="end"/>
    </w:r>
    <w:r w:rsidRPr="00017DEF">
      <w:rPr>
        <w:noProof/>
        <w:sz w:val="18"/>
        <w:szCs w:val="18"/>
      </w:rPr>
      <w:tab/>
    </w:r>
    <w:r w:rsidR="00FA6CB2">
      <w:rPr>
        <w:noProof/>
        <w:sz w:val="18"/>
        <w:szCs w:val="18"/>
      </w:rPr>
      <w:t xml:space="preserve">Pro Bono Counseling </w:t>
    </w:r>
    <w:r w:rsidRPr="00017DEF">
      <w:rPr>
        <w:noProof/>
        <w:sz w:val="18"/>
        <w:szCs w:val="18"/>
      </w:rPr>
      <w:t>Services</w:t>
    </w:r>
  </w:p>
  <w:p w14:paraId="4CB3E0D6" w14:textId="77777777" w:rsidR="00735881" w:rsidRPr="00017DEF" w:rsidRDefault="00735881"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D5A1" w14:textId="77777777" w:rsidR="008B7A0A" w:rsidRDefault="008B7A0A" w:rsidP="008F79CC">
      <w:r>
        <w:separator/>
      </w:r>
    </w:p>
    <w:p w14:paraId="32B18058" w14:textId="77777777" w:rsidR="008B7A0A" w:rsidRDefault="008B7A0A" w:rsidP="008F79CC"/>
    <w:p w14:paraId="5E957760" w14:textId="77777777" w:rsidR="008B7A0A" w:rsidRDefault="008B7A0A" w:rsidP="008F79CC"/>
    <w:p w14:paraId="27117BB0" w14:textId="77777777" w:rsidR="008B7A0A" w:rsidRDefault="008B7A0A" w:rsidP="008F79CC"/>
    <w:p w14:paraId="64C2D24C" w14:textId="77777777" w:rsidR="008B7A0A" w:rsidRDefault="008B7A0A" w:rsidP="008F79CC"/>
    <w:p w14:paraId="210A92C4" w14:textId="77777777" w:rsidR="008B7A0A" w:rsidRDefault="008B7A0A" w:rsidP="008F79CC"/>
    <w:p w14:paraId="2DAD24EC" w14:textId="77777777" w:rsidR="008B7A0A" w:rsidRDefault="008B7A0A" w:rsidP="008F79CC"/>
  </w:footnote>
  <w:footnote w:type="continuationSeparator" w:id="0">
    <w:p w14:paraId="2F000777" w14:textId="77777777" w:rsidR="008B7A0A" w:rsidRDefault="008B7A0A" w:rsidP="008F79CC">
      <w:r>
        <w:continuationSeparator/>
      </w:r>
    </w:p>
    <w:p w14:paraId="2F2B314E" w14:textId="77777777" w:rsidR="008B7A0A" w:rsidRDefault="008B7A0A" w:rsidP="008F79CC"/>
    <w:p w14:paraId="270F4558" w14:textId="77777777" w:rsidR="008B7A0A" w:rsidRDefault="008B7A0A" w:rsidP="008F79CC"/>
    <w:p w14:paraId="0FE409CD" w14:textId="77777777" w:rsidR="008B7A0A" w:rsidRDefault="008B7A0A" w:rsidP="008F79CC"/>
    <w:p w14:paraId="3A58C63B" w14:textId="77777777" w:rsidR="008B7A0A" w:rsidRDefault="008B7A0A" w:rsidP="008F79CC"/>
    <w:p w14:paraId="7AB98738" w14:textId="77777777" w:rsidR="008B7A0A" w:rsidRDefault="008B7A0A" w:rsidP="008F79CC"/>
    <w:p w14:paraId="3A855B9E" w14:textId="77777777" w:rsidR="008B7A0A" w:rsidRDefault="008B7A0A" w:rsidP="008F7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E0E1" w14:textId="77777777" w:rsidR="009F5D95" w:rsidRDefault="009F5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A66A" w14:textId="26992242" w:rsidR="009F5D95" w:rsidRDefault="009F5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15F3" w14:textId="7599EAF5" w:rsidR="008B7A0A" w:rsidRPr="00FA6CB2" w:rsidRDefault="00FA6CB2" w:rsidP="00FA6CB2">
    <w:pPr>
      <w:pStyle w:val="Header"/>
      <w:jc w:val="center"/>
      <w:rPr>
        <w:b/>
        <w:bCs/>
        <w:sz w:val="28"/>
        <w:szCs w:val="28"/>
      </w:rPr>
    </w:pPr>
    <w:r w:rsidRPr="00FA6CB2">
      <w:rPr>
        <w:b/>
        <w:bCs/>
        <w:sz w:val="28"/>
        <w:szCs w:val="28"/>
      </w:rPr>
      <w:t>EXHIBIT D – SAMPLE CONTRACT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88CA" w14:textId="77777777" w:rsidR="00976E7A" w:rsidRDefault="00976E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15418"/>
      <w:docPartObj>
        <w:docPartGallery w:val="Watermarks"/>
        <w:docPartUnique/>
      </w:docPartObj>
    </w:sdtPr>
    <w:sdtContent>
      <w:p w14:paraId="63354E8C" w14:textId="1BF2C9E2" w:rsidR="00976E7A" w:rsidRDefault="00710C38">
        <w:pPr>
          <w:pStyle w:val="Header"/>
        </w:pPr>
        <w:r>
          <w:rPr>
            <w:noProof/>
          </w:rPr>
          <w:pict w14:anchorId="0937C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027" type="#_x0000_t136" style="position:absolute;margin-left:0;margin-top:0;width:467.95pt;height:200.55pt;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88DF" w14:textId="77777777" w:rsidR="00976E7A" w:rsidRDefault="00976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0E1E8A"/>
    <w:multiLevelType w:val="multilevel"/>
    <w:tmpl w:val="DC20325C"/>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5146F4"/>
    <w:multiLevelType w:val="multilevel"/>
    <w:tmpl w:val="E69475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lowerLetter"/>
      <w:lvlText w:val="%5."/>
      <w:lvlJc w:val="left"/>
      <w:pPr>
        <w:ind w:left="144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5943C8"/>
    <w:multiLevelType w:val="multilevel"/>
    <w:tmpl w:val="DC20325C"/>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CF7B67"/>
    <w:multiLevelType w:val="multilevel"/>
    <w:tmpl w:val="877AD8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417574"/>
    <w:multiLevelType w:val="multilevel"/>
    <w:tmpl w:val="F454D1FC"/>
    <w:lvl w:ilvl="0">
      <w:start w:val="1"/>
      <w:numFmt w:val="decimal"/>
      <w:lvlText w:val="%1."/>
      <w:lvlJc w:val="left"/>
      <w:pPr>
        <w:ind w:left="435" w:hanging="435"/>
      </w:pPr>
      <w:rPr>
        <w:rFonts w:hint="default"/>
        <w:b w:val="0"/>
        <w:bCs w:val="0"/>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36086D"/>
    <w:multiLevelType w:val="multilevel"/>
    <w:tmpl w:val="DC20325C"/>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5128E2"/>
    <w:multiLevelType w:val="multilevel"/>
    <w:tmpl w:val="462EDA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6256F7"/>
    <w:multiLevelType w:val="multilevel"/>
    <w:tmpl w:val="466E46CE"/>
    <w:lvl w:ilvl="0">
      <w:start w:val="1"/>
      <w:numFmt w:val="decimal"/>
      <w:pStyle w:val="Heading1"/>
      <w:lvlText w:val="%1."/>
      <w:lvlJc w:val="left"/>
      <w:pPr>
        <w:ind w:left="432" w:hanging="432"/>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i w:val="0"/>
        <w:iCs/>
        <w:color w:val="auto"/>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E417F20"/>
    <w:multiLevelType w:val="multilevel"/>
    <w:tmpl w:val="877AD8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ED3570"/>
    <w:multiLevelType w:val="multilevel"/>
    <w:tmpl w:val="DC20325C"/>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3C6204"/>
    <w:multiLevelType w:val="multilevel"/>
    <w:tmpl w:val="071AA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4CBE6693"/>
    <w:multiLevelType w:val="hybridMultilevel"/>
    <w:tmpl w:val="8F10DEBA"/>
    <w:lvl w:ilvl="0" w:tplc="0FC2E7EC">
      <w:start w:val="1"/>
      <w:numFmt w:val="lowerLetter"/>
      <w:pStyle w:val="H1List"/>
      <w:lvlText w:val="%1."/>
      <w:lvlJc w:val="left"/>
      <w:pPr>
        <w:ind w:left="1800" w:hanging="360"/>
      </w:pPr>
      <w:rPr>
        <w:rFonts w:ascii="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24"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06656D"/>
    <w:multiLevelType w:val="multilevel"/>
    <w:tmpl w:val="877AD8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DD55FD"/>
    <w:multiLevelType w:val="multilevel"/>
    <w:tmpl w:val="B8202CF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2B3D19"/>
    <w:multiLevelType w:val="multilevel"/>
    <w:tmpl w:val="877AD8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9A3326"/>
    <w:multiLevelType w:val="multilevel"/>
    <w:tmpl w:val="877AD8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56733E"/>
    <w:multiLevelType w:val="multilevel"/>
    <w:tmpl w:val="DC20325C"/>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8162062">
    <w:abstractNumId w:val="15"/>
  </w:num>
  <w:num w:numId="2" w16cid:durableId="646937215">
    <w:abstractNumId w:val="20"/>
  </w:num>
  <w:num w:numId="3" w16cid:durableId="2357499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0026999">
    <w:abstractNumId w:val="1"/>
  </w:num>
  <w:num w:numId="5" w16cid:durableId="12462163">
    <w:abstractNumId w:val="23"/>
  </w:num>
  <w:num w:numId="6" w16cid:durableId="390078289">
    <w:abstractNumId w:val="4"/>
  </w:num>
  <w:num w:numId="7" w16cid:durableId="160509331">
    <w:abstractNumId w:val="18"/>
  </w:num>
  <w:num w:numId="8" w16cid:durableId="1135677064">
    <w:abstractNumId w:val="21"/>
  </w:num>
  <w:num w:numId="9" w16cid:durableId="18132809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6442038">
    <w:abstractNumId w:val="0"/>
  </w:num>
  <w:num w:numId="11" w16cid:durableId="1589999689">
    <w:abstractNumId w:val="5"/>
  </w:num>
  <w:num w:numId="12" w16cid:durableId="796291399">
    <w:abstractNumId w:val="28"/>
  </w:num>
  <w:num w:numId="13" w16cid:durableId="1279684533">
    <w:abstractNumId w:val="8"/>
  </w:num>
  <w:num w:numId="14" w16cid:durableId="1984505273">
    <w:abstractNumId w:val="30"/>
  </w:num>
  <w:num w:numId="15" w16cid:durableId="458493957">
    <w:abstractNumId w:val="10"/>
  </w:num>
  <w:num w:numId="16" w16cid:durableId="1460026413">
    <w:abstractNumId w:val="2"/>
  </w:num>
  <w:num w:numId="17" w16cid:durableId="760377425">
    <w:abstractNumId w:val="6"/>
  </w:num>
  <w:num w:numId="18" w16cid:durableId="810750253">
    <w:abstractNumId w:val="24"/>
  </w:num>
  <w:num w:numId="19" w16cid:durableId="2101944168">
    <w:abstractNumId w:val="22"/>
  </w:num>
  <w:num w:numId="20" w16cid:durableId="3885802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11986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4952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82898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6362907">
    <w:abstractNumId w:val="15"/>
    <w:lvlOverride w:ilvl="0">
      <w:startOverride w:val="4"/>
    </w:lvlOverride>
  </w:num>
  <w:num w:numId="25" w16cid:durableId="1708407350">
    <w:abstractNumId w:val="12"/>
  </w:num>
  <w:num w:numId="26" w16cid:durableId="1662125627">
    <w:abstractNumId w:val="17"/>
  </w:num>
  <w:num w:numId="27" w16cid:durableId="1019966201">
    <w:abstractNumId w:val="29"/>
  </w:num>
  <w:num w:numId="28" w16cid:durableId="12462078">
    <w:abstractNumId w:val="19"/>
  </w:num>
  <w:num w:numId="29" w16cid:durableId="1706177786">
    <w:abstractNumId w:val="25"/>
  </w:num>
  <w:num w:numId="30" w16cid:durableId="653726862">
    <w:abstractNumId w:val="11"/>
  </w:num>
  <w:num w:numId="31" w16cid:durableId="1220441441">
    <w:abstractNumId w:val="27"/>
  </w:num>
  <w:num w:numId="32" w16cid:durableId="1587375066">
    <w:abstractNumId w:val="14"/>
  </w:num>
  <w:num w:numId="33" w16cid:durableId="1202398928">
    <w:abstractNumId w:val="9"/>
  </w:num>
  <w:num w:numId="34" w16cid:durableId="1181822945">
    <w:abstractNumId w:val="13"/>
  </w:num>
  <w:num w:numId="35" w16cid:durableId="1985741056">
    <w:abstractNumId w:val="31"/>
  </w:num>
  <w:num w:numId="36" w16cid:durableId="511801219">
    <w:abstractNumId w:val="3"/>
  </w:num>
  <w:num w:numId="37" w16cid:durableId="1084572544">
    <w:abstractNumId w:val="7"/>
  </w:num>
  <w:num w:numId="38" w16cid:durableId="1049449871">
    <w:abstractNumId w:val="26"/>
  </w:num>
  <w:num w:numId="39" w16cid:durableId="104510720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trackRevisions/>
  <w:doNotTrackMoves/>
  <w:doNotTrackFormatting/>
  <w:documentProtection w:edit="trackedChanges" w:formatting="1" w:enforcement="1" w:cryptProviderType="rsaAES" w:cryptAlgorithmClass="hash" w:cryptAlgorithmType="typeAny" w:cryptAlgorithmSid="14" w:cryptSpinCount="100000" w:hash="byInwJ9wmdxb+xuK6z9qpjX6KeiyS3FfHrrktfoChFalEtzgXztnStfodpTvCjcEQy59Y09wdtyjmXDyY1/Gkw==" w:salt="t7QhQRJXTTMpIdfIq5XOJ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0A"/>
    <w:rsid w:val="000014E1"/>
    <w:rsid w:val="00002191"/>
    <w:rsid w:val="00002BC8"/>
    <w:rsid w:val="0000486A"/>
    <w:rsid w:val="000118B8"/>
    <w:rsid w:val="00015203"/>
    <w:rsid w:val="00017DEF"/>
    <w:rsid w:val="00020C59"/>
    <w:rsid w:val="0002175C"/>
    <w:rsid w:val="00023990"/>
    <w:rsid w:val="00023A3E"/>
    <w:rsid w:val="000274B2"/>
    <w:rsid w:val="000323BB"/>
    <w:rsid w:val="00033811"/>
    <w:rsid w:val="00034476"/>
    <w:rsid w:val="00034519"/>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B94"/>
    <w:rsid w:val="000611EE"/>
    <w:rsid w:val="00062680"/>
    <w:rsid w:val="00062941"/>
    <w:rsid w:val="000654B2"/>
    <w:rsid w:val="00067B61"/>
    <w:rsid w:val="00067EBA"/>
    <w:rsid w:val="000723DF"/>
    <w:rsid w:val="00072ED0"/>
    <w:rsid w:val="000737EB"/>
    <w:rsid w:val="0007503C"/>
    <w:rsid w:val="0007538B"/>
    <w:rsid w:val="0007639E"/>
    <w:rsid w:val="00080488"/>
    <w:rsid w:val="00081FAB"/>
    <w:rsid w:val="000839B1"/>
    <w:rsid w:val="000855A3"/>
    <w:rsid w:val="00085D45"/>
    <w:rsid w:val="00086010"/>
    <w:rsid w:val="000905D2"/>
    <w:rsid w:val="00091CB0"/>
    <w:rsid w:val="00092D66"/>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5A4"/>
    <w:rsid w:val="00112E25"/>
    <w:rsid w:val="00112EED"/>
    <w:rsid w:val="001136D4"/>
    <w:rsid w:val="00113743"/>
    <w:rsid w:val="00113B78"/>
    <w:rsid w:val="00113F66"/>
    <w:rsid w:val="00114071"/>
    <w:rsid w:val="00114D4B"/>
    <w:rsid w:val="00115E1A"/>
    <w:rsid w:val="00115ECC"/>
    <w:rsid w:val="00116E84"/>
    <w:rsid w:val="00117287"/>
    <w:rsid w:val="00117E98"/>
    <w:rsid w:val="00117EC6"/>
    <w:rsid w:val="00120A72"/>
    <w:rsid w:val="00122DC7"/>
    <w:rsid w:val="00124DB3"/>
    <w:rsid w:val="0012727E"/>
    <w:rsid w:val="00131751"/>
    <w:rsid w:val="00132055"/>
    <w:rsid w:val="001334A6"/>
    <w:rsid w:val="00135FD9"/>
    <w:rsid w:val="0014098D"/>
    <w:rsid w:val="001411E8"/>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178"/>
    <w:rsid w:val="001805B1"/>
    <w:rsid w:val="00180793"/>
    <w:rsid w:val="00181531"/>
    <w:rsid w:val="00185A86"/>
    <w:rsid w:val="0019007F"/>
    <w:rsid w:val="00193CC6"/>
    <w:rsid w:val="00195624"/>
    <w:rsid w:val="001A067F"/>
    <w:rsid w:val="001A0F33"/>
    <w:rsid w:val="001A14B2"/>
    <w:rsid w:val="001A6AB6"/>
    <w:rsid w:val="001A78E2"/>
    <w:rsid w:val="001A7B99"/>
    <w:rsid w:val="001A7FEC"/>
    <w:rsid w:val="001B0237"/>
    <w:rsid w:val="001B5A3B"/>
    <w:rsid w:val="001C2E81"/>
    <w:rsid w:val="001C3A81"/>
    <w:rsid w:val="001C3ADF"/>
    <w:rsid w:val="001C4D7D"/>
    <w:rsid w:val="001D1816"/>
    <w:rsid w:val="001D34F4"/>
    <w:rsid w:val="001D41E8"/>
    <w:rsid w:val="001D53DC"/>
    <w:rsid w:val="001E0DCB"/>
    <w:rsid w:val="001E5313"/>
    <w:rsid w:val="001F3DF8"/>
    <w:rsid w:val="001F48B5"/>
    <w:rsid w:val="001F4CAA"/>
    <w:rsid w:val="001F53A3"/>
    <w:rsid w:val="001F74AB"/>
    <w:rsid w:val="001F75E4"/>
    <w:rsid w:val="00202F55"/>
    <w:rsid w:val="002035C8"/>
    <w:rsid w:val="00206316"/>
    <w:rsid w:val="00207C41"/>
    <w:rsid w:val="00211287"/>
    <w:rsid w:val="002121F3"/>
    <w:rsid w:val="00213B5A"/>
    <w:rsid w:val="00213BF3"/>
    <w:rsid w:val="00214D77"/>
    <w:rsid w:val="00215CD5"/>
    <w:rsid w:val="00216202"/>
    <w:rsid w:val="0022173E"/>
    <w:rsid w:val="0022178D"/>
    <w:rsid w:val="0022429C"/>
    <w:rsid w:val="0023096A"/>
    <w:rsid w:val="002310B3"/>
    <w:rsid w:val="0023186B"/>
    <w:rsid w:val="00233ECC"/>
    <w:rsid w:val="002354FF"/>
    <w:rsid w:val="002360DB"/>
    <w:rsid w:val="00236559"/>
    <w:rsid w:val="002409D8"/>
    <w:rsid w:val="00240BEA"/>
    <w:rsid w:val="00241D6D"/>
    <w:rsid w:val="00242F83"/>
    <w:rsid w:val="0024683E"/>
    <w:rsid w:val="0024691F"/>
    <w:rsid w:val="00250BBA"/>
    <w:rsid w:val="00251C3F"/>
    <w:rsid w:val="002520A5"/>
    <w:rsid w:val="00257E8B"/>
    <w:rsid w:val="0026107B"/>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6FB9"/>
    <w:rsid w:val="002870E1"/>
    <w:rsid w:val="00287F43"/>
    <w:rsid w:val="00292341"/>
    <w:rsid w:val="00292643"/>
    <w:rsid w:val="002932E5"/>
    <w:rsid w:val="00293D79"/>
    <w:rsid w:val="002942C3"/>
    <w:rsid w:val="00294E38"/>
    <w:rsid w:val="002962BD"/>
    <w:rsid w:val="0029694E"/>
    <w:rsid w:val="00297A94"/>
    <w:rsid w:val="002A3427"/>
    <w:rsid w:val="002A54F0"/>
    <w:rsid w:val="002A6BE8"/>
    <w:rsid w:val="002A6C0F"/>
    <w:rsid w:val="002A7ED3"/>
    <w:rsid w:val="002B1E4E"/>
    <w:rsid w:val="002B6FF6"/>
    <w:rsid w:val="002B7C02"/>
    <w:rsid w:val="002C0555"/>
    <w:rsid w:val="002C24B3"/>
    <w:rsid w:val="002C274E"/>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A47"/>
    <w:rsid w:val="002E6D3E"/>
    <w:rsid w:val="002F3482"/>
    <w:rsid w:val="002F4336"/>
    <w:rsid w:val="002F6F3E"/>
    <w:rsid w:val="002F7334"/>
    <w:rsid w:val="00300095"/>
    <w:rsid w:val="0030013F"/>
    <w:rsid w:val="00310650"/>
    <w:rsid w:val="00311392"/>
    <w:rsid w:val="003127DC"/>
    <w:rsid w:val="00312891"/>
    <w:rsid w:val="00313472"/>
    <w:rsid w:val="00313CF9"/>
    <w:rsid w:val="003149B4"/>
    <w:rsid w:val="003160A9"/>
    <w:rsid w:val="00316AAC"/>
    <w:rsid w:val="00317C8E"/>
    <w:rsid w:val="00317D62"/>
    <w:rsid w:val="0032102A"/>
    <w:rsid w:val="00322D3C"/>
    <w:rsid w:val="00323330"/>
    <w:rsid w:val="0032411C"/>
    <w:rsid w:val="003245D4"/>
    <w:rsid w:val="00325102"/>
    <w:rsid w:val="0032782D"/>
    <w:rsid w:val="00330C1F"/>
    <w:rsid w:val="00333EE7"/>
    <w:rsid w:val="003344D2"/>
    <w:rsid w:val="00335245"/>
    <w:rsid w:val="00335B14"/>
    <w:rsid w:val="003374CE"/>
    <w:rsid w:val="003376B7"/>
    <w:rsid w:val="00337DFB"/>
    <w:rsid w:val="00342CD7"/>
    <w:rsid w:val="003439FA"/>
    <w:rsid w:val="00344062"/>
    <w:rsid w:val="00350057"/>
    <w:rsid w:val="00352C94"/>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5942"/>
    <w:rsid w:val="003A7491"/>
    <w:rsid w:val="003B158A"/>
    <w:rsid w:val="003B39B0"/>
    <w:rsid w:val="003B5F17"/>
    <w:rsid w:val="003B694B"/>
    <w:rsid w:val="003B6BC1"/>
    <w:rsid w:val="003B71C1"/>
    <w:rsid w:val="003C1B04"/>
    <w:rsid w:val="003C1BE5"/>
    <w:rsid w:val="003C2835"/>
    <w:rsid w:val="003C2B9D"/>
    <w:rsid w:val="003C4657"/>
    <w:rsid w:val="003C688E"/>
    <w:rsid w:val="003C7303"/>
    <w:rsid w:val="003C7651"/>
    <w:rsid w:val="003D0B36"/>
    <w:rsid w:val="003D1DE4"/>
    <w:rsid w:val="003D2FDD"/>
    <w:rsid w:val="003D40CA"/>
    <w:rsid w:val="003D4108"/>
    <w:rsid w:val="003D5517"/>
    <w:rsid w:val="003D5F0B"/>
    <w:rsid w:val="003D6CE1"/>
    <w:rsid w:val="003D70E5"/>
    <w:rsid w:val="003D79C8"/>
    <w:rsid w:val="003E0038"/>
    <w:rsid w:val="003E0F05"/>
    <w:rsid w:val="003E2308"/>
    <w:rsid w:val="003E4B99"/>
    <w:rsid w:val="003E4D19"/>
    <w:rsid w:val="003E7D86"/>
    <w:rsid w:val="003F1126"/>
    <w:rsid w:val="003F1E0A"/>
    <w:rsid w:val="003F26B1"/>
    <w:rsid w:val="003F514C"/>
    <w:rsid w:val="00400804"/>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69AB"/>
    <w:rsid w:val="00450F5F"/>
    <w:rsid w:val="00454124"/>
    <w:rsid w:val="004576B5"/>
    <w:rsid w:val="0046081D"/>
    <w:rsid w:val="004621F9"/>
    <w:rsid w:val="004651D1"/>
    <w:rsid w:val="00466E80"/>
    <w:rsid w:val="00470E7C"/>
    <w:rsid w:val="00472EBB"/>
    <w:rsid w:val="004732F4"/>
    <w:rsid w:val="004738E1"/>
    <w:rsid w:val="004738E6"/>
    <w:rsid w:val="004765F9"/>
    <w:rsid w:val="004778EF"/>
    <w:rsid w:val="00481C6C"/>
    <w:rsid w:val="00482064"/>
    <w:rsid w:val="0048576C"/>
    <w:rsid w:val="00485F6D"/>
    <w:rsid w:val="00490F80"/>
    <w:rsid w:val="00493266"/>
    <w:rsid w:val="004943E3"/>
    <w:rsid w:val="00494518"/>
    <w:rsid w:val="004945E3"/>
    <w:rsid w:val="004A171E"/>
    <w:rsid w:val="004A1B1D"/>
    <w:rsid w:val="004A2DF3"/>
    <w:rsid w:val="004A498E"/>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EC6"/>
    <w:rsid w:val="004F286E"/>
    <w:rsid w:val="004F2F24"/>
    <w:rsid w:val="004F65BB"/>
    <w:rsid w:val="004F7E59"/>
    <w:rsid w:val="0050344A"/>
    <w:rsid w:val="00503E69"/>
    <w:rsid w:val="0050606C"/>
    <w:rsid w:val="005068FC"/>
    <w:rsid w:val="00507CC3"/>
    <w:rsid w:val="00511E91"/>
    <w:rsid w:val="0051385B"/>
    <w:rsid w:val="00513AFF"/>
    <w:rsid w:val="00514444"/>
    <w:rsid w:val="00517847"/>
    <w:rsid w:val="00520509"/>
    <w:rsid w:val="00520DB7"/>
    <w:rsid w:val="00521FBC"/>
    <w:rsid w:val="0052391E"/>
    <w:rsid w:val="00525979"/>
    <w:rsid w:val="00525A19"/>
    <w:rsid w:val="00525C60"/>
    <w:rsid w:val="00526702"/>
    <w:rsid w:val="00527CC7"/>
    <w:rsid w:val="005312E2"/>
    <w:rsid w:val="00531B43"/>
    <w:rsid w:val="0053495E"/>
    <w:rsid w:val="00537801"/>
    <w:rsid w:val="00542EA5"/>
    <w:rsid w:val="005430A6"/>
    <w:rsid w:val="00546AEB"/>
    <w:rsid w:val="0055123B"/>
    <w:rsid w:val="00551602"/>
    <w:rsid w:val="00552DA9"/>
    <w:rsid w:val="005544EB"/>
    <w:rsid w:val="00557358"/>
    <w:rsid w:val="00561148"/>
    <w:rsid w:val="00561736"/>
    <w:rsid w:val="00562372"/>
    <w:rsid w:val="005625EB"/>
    <w:rsid w:val="005625ED"/>
    <w:rsid w:val="0056280F"/>
    <w:rsid w:val="00562A3C"/>
    <w:rsid w:val="00563294"/>
    <w:rsid w:val="0057105E"/>
    <w:rsid w:val="00571FA5"/>
    <w:rsid w:val="005748F1"/>
    <w:rsid w:val="0057583D"/>
    <w:rsid w:val="005769E8"/>
    <w:rsid w:val="00577E72"/>
    <w:rsid w:val="00580FA0"/>
    <w:rsid w:val="00581F26"/>
    <w:rsid w:val="0058717B"/>
    <w:rsid w:val="005917B3"/>
    <w:rsid w:val="005921CC"/>
    <w:rsid w:val="00592380"/>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B59A1"/>
    <w:rsid w:val="005C7F72"/>
    <w:rsid w:val="005D05AA"/>
    <w:rsid w:val="005D09AA"/>
    <w:rsid w:val="005D0F86"/>
    <w:rsid w:val="005D170F"/>
    <w:rsid w:val="005D200C"/>
    <w:rsid w:val="005D31FA"/>
    <w:rsid w:val="005D5127"/>
    <w:rsid w:val="005D57B9"/>
    <w:rsid w:val="005D5D3E"/>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076FD"/>
    <w:rsid w:val="00611863"/>
    <w:rsid w:val="00611D7B"/>
    <w:rsid w:val="00613283"/>
    <w:rsid w:val="00615D54"/>
    <w:rsid w:val="0062497E"/>
    <w:rsid w:val="0062549D"/>
    <w:rsid w:val="00625537"/>
    <w:rsid w:val="00630C0F"/>
    <w:rsid w:val="00630D23"/>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4B18"/>
    <w:rsid w:val="00695100"/>
    <w:rsid w:val="006974F8"/>
    <w:rsid w:val="006A1F26"/>
    <w:rsid w:val="006A4104"/>
    <w:rsid w:val="006A4CD6"/>
    <w:rsid w:val="006B199E"/>
    <w:rsid w:val="006B31E8"/>
    <w:rsid w:val="006B41C5"/>
    <w:rsid w:val="006B4F2A"/>
    <w:rsid w:val="006B5C04"/>
    <w:rsid w:val="006C0D8B"/>
    <w:rsid w:val="006C3EF2"/>
    <w:rsid w:val="006C5CEC"/>
    <w:rsid w:val="006D2C0E"/>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BD6"/>
    <w:rsid w:val="00710C38"/>
    <w:rsid w:val="00713E5B"/>
    <w:rsid w:val="00714ED6"/>
    <w:rsid w:val="0071619C"/>
    <w:rsid w:val="007213E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F8C"/>
    <w:rsid w:val="007B234F"/>
    <w:rsid w:val="007B268E"/>
    <w:rsid w:val="007B3AEC"/>
    <w:rsid w:val="007B6355"/>
    <w:rsid w:val="007B6CB6"/>
    <w:rsid w:val="007B77AC"/>
    <w:rsid w:val="007C6A98"/>
    <w:rsid w:val="007C6BD9"/>
    <w:rsid w:val="007D02C9"/>
    <w:rsid w:val="007D03A0"/>
    <w:rsid w:val="007D09CD"/>
    <w:rsid w:val="007D4405"/>
    <w:rsid w:val="007D63FE"/>
    <w:rsid w:val="007D776F"/>
    <w:rsid w:val="007D7B77"/>
    <w:rsid w:val="007E3751"/>
    <w:rsid w:val="007E661B"/>
    <w:rsid w:val="007E754C"/>
    <w:rsid w:val="007F0470"/>
    <w:rsid w:val="007F21A5"/>
    <w:rsid w:val="007F4016"/>
    <w:rsid w:val="007F41F7"/>
    <w:rsid w:val="007F5C16"/>
    <w:rsid w:val="007F72F1"/>
    <w:rsid w:val="007F7E70"/>
    <w:rsid w:val="008009D6"/>
    <w:rsid w:val="0080135D"/>
    <w:rsid w:val="008020B1"/>
    <w:rsid w:val="00802774"/>
    <w:rsid w:val="00802BC5"/>
    <w:rsid w:val="00804C6D"/>
    <w:rsid w:val="00813A6A"/>
    <w:rsid w:val="00814B48"/>
    <w:rsid w:val="008150F9"/>
    <w:rsid w:val="0081541C"/>
    <w:rsid w:val="0081787F"/>
    <w:rsid w:val="0082061F"/>
    <w:rsid w:val="008218EE"/>
    <w:rsid w:val="008222BD"/>
    <w:rsid w:val="00823E77"/>
    <w:rsid w:val="0082482F"/>
    <w:rsid w:val="00824BEB"/>
    <w:rsid w:val="0082640A"/>
    <w:rsid w:val="008264AE"/>
    <w:rsid w:val="008272C2"/>
    <w:rsid w:val="008309FA"/>
    <w:rsid w:val="00830FDE"/>
    <w:rsid w:val="008346E7"/>
    <w:rsid w:val="00837755"/>
    <w:rsid w:val="0084096C"/>
    <w:rsid w:val="00840A56"/>
    <w:rsid w:val="00843CAE"/>
    <w:rsid w:val="00845F3D"/>
    <w:rsid w:val="00846804"/>
    <w:rsid w:val="00846BA4"/>
    <w:rsid w:val="00851D28"/>
    <w:rsid w:val="00854B76"/>
    <w:rsid w:val="008557D0"/>
    <w:rsid w:val="00856651"/>
    <w:rsid w:val="0085752C"/>
    <w:rsid w:val="00861A96"/>
    <w:rsid w:val="00861E8A"/>
    <w:rsid w:val="0086453D"/>
    <w:rsid w:val="0086698E"/>
    <w:rsid w:val="00866C17"/>
    <w:rsid w:val="008708F2"/>
    <w:rsid w:val="00872B19"/>
    <w:rsid w:val="00875B35"/>
    <w:rsid w:val="00877610"/>
    <w:rsid w:val="0088414D"/>
    <w:rsid w:val="00890336"/>
    <w:rsid w:val="00892D63"/>
    <w:rsid w:val="0089327C"/>
    <w:rsid w:val="00894E8D"/>
    <w:rsid w:val="008976AE"/>
    <w:rsid w:val="008A181E"/>
    <w:rsid w:val="008A30A6"/>
    <w:rsid w:val="008A354C"/>
    <w:rsid w:val="008A51A0"/>
    <w:rsid w:val="008A5CAC"/>
    <w:rsid w:val="008A6968"/>
    <w:rsid w:val="008A7CA9"/>
    <w:rsid w:val="008B0357"/>
    <w:rsid w:val="008B0527"/>
    <w:rsid w:val="008B1397"/>
    <w:rsid w:val="008B2538"/>
    <w:rsid w:val="008B2E36"/>
    <w:rsid w:val="008B5D85"/>
    <w:rsid w:val="008B7A0A"/>
    <w:rsid w:val="008C00BF"/>
    <w:rsid w:val="008C043F"/>
    <w:rsid w:val="008C08BF"/>
    <w:rsid w:val="008C2F11"/>
    <w:rsid w:val="008C307E"/>
    <w:rsid w:val="008C4928"/>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6C7"/>
    <w:rsid w:val="00902B44"/>
    <w:rsid w:val="00903175"/>
    <w:rsid w:val="0090514A"/>
    <w:rsid w:val="009125A6"/>
    <w:rsid w:val="00913864"/>
    <w:rsid w:val="0091689A"/>
    <w:rsid w:val="00917F31"/>
    <w:rsid w:val="00920603"/>
    <w:rsid w:val="00920768"/>
    <w:rsid w:val="00921A48"/>
    <w:rsid w:val="00922743"/>
    <w:rsid w:val="009229EB"/>
    <w:rsid w:val="00922C17"/>
    <w:rsid w:val="00924784"/>
    <w:rsid w:val="0092776A"/>
    <w:rsid w:val="009347A5"/>
    <w:rsid w:val="00941119"/>
    <w:rsid w:val="00944697"/>
    <w:rsid w:val="00946182"/>
    <w:rsid w:val="00950524"/>
    <w:rsid w:val="00950DF4"/>
    <w:rsid w:val="00951865"/>
    <w:rsid w:val="00953504"/>
    <w:rsid w:val="00956B84"/>
    <w:rsid w:val="0096300B"/>
    <w:rsid w:val="00965822"/>
    <w:rsid w:val="009668DB"/>
    <w:rsid w:val="00966C91"/>
    <w:rsid w:val="009672CB"/>
    <w:rsid w:val="00970576"/>
    <w:rsid w:val="00970791"/>
    <w:rsid w:val="009709FD"/>
    <w:rsid w:val="00971046"/>
    <w:rsid w:val="00973CCE"/>
    <w:rsid w:val="00975FE8"/>
    <w:rsid w:val="00976796"/>
    <w:rsid w:val="00976E7A"/>
    <w:rsid w:val="009775B0"/>
    <w:rsid w:val="009807E2"/>
    <w:rsid w:val="00980CDC"/>
    <w:rsid w:val="00983244"/>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0CC6"/>
    <w:rsid w:val="009D11F4"/>
    <w:rsid w:val="009D5309"/>
    <w:rsid w:val="009D7D85"/>
    <w:rsid w:val="009E01AC"/>
    <w:rsid w:val="009E0D90"/>
    <w:rsid w:val="009E1995"/>
    <w:rsid w:val="009E4038"/>
    <w:rsid w:val="009E5FDA"/>
    <w:rsid w:val="009E6B42"/>
    <w:rsid w:val="009F1AC8"/>
    <w:rsid w:val="009F3971"/>
    <w:rsid w:val="009F5D95"/>
    <w:rsid w:val="009F653B"/>
    <w:rsid w:val="009F701E"/>
    <w:rsid w:val="00A00037"/>
    <w:rsid w:val="00A018E0"/>
    <w:rsid w:val="00A02897"/>
    <w:rsid w:val="00A02AF1"/>
    <w:rsid w:val="00A033D5"/>
    <w:rsid w:val="00A11C40"/>
    <w:rsid w:val="00A122F2"/>
    <w:rsid w:val="00A13E78"/>
    <w:rsid w:val="00A20F8F"/>
    <w:rsid w:val="00A23295"/>
    <w:rsid w:val="00A27742"/>
    <w:rsid w:val="00A31513"/>
    <w:rsid w:val="00A32F9D"/>
    <w:rsid w:val="00A348E6"/>
    <w:rsid w:val="00A349B4"/>
    <w:rsid w:val="00A35FC8"/>
    <w:rsid w:val="00A404CA"/>
    <w:rsid w:val="00A40D7D"/>
    <w:rsid w:val="00A42705"/>
    <w:rsid w:val="00A42FCF"/>
    <w:rsid w:val="00A5002F"/>
    <w:rsid w:val="00A515EC"/>
    <w:rsid w:val="00A5354E"/>
    <w:rsid w:val="00A53963"/>
    <w:rsid w:val="00A55B1F"/>
    <w:rsid w:val="00A569FA"/>
    <w:rsid w:val="00A56A55"/>
    <w:rsid w:val="00A56F56"/>
    <w:rsid w:val="00A61FDD"/>
    <w:rsid w:val="00A62E9B"/>
    <w:rsid w:val="00A63604"/>
    <w:rsid w:val="00A74816"/>
    <w:rsid w:val="00A74F02"/>
    <w:rsid w:val="00A76137"/>
    <w:rsid w:val="00A77135"/>
    <w:rsid w:val="00A77C62"/>
    <w:rsid w:val="00A8139D"/>
    <w:rsid w:val="00A81522"/>
    <w:rsid w:val="00A829F6"/>
    <w:rsid w:val="00A85985"/>
    <w:rsid w:val="00A85C3E"/>
    <w:rsid w:val="00A919A7"/>
    <w:rsid w:val="00A93B92"/>
    <w:rsid w:val="00A95204"/>
    <w:rsid w:val="00A96A58"/>
    <w:rsid w:val="00A96B12"/>
    <w:rsid w:val="00AA03E0"/>
    <w:rsid w:val="00AA3584"/>
    <w:rsid w:val="00AA37C6"/>
    <w:rsid w:val="00AA55CB"/>
    <w:rsid w:val="00AA6FB2"/>
    <w:rsid w:val="00AA76F1"/>
    <w:rsid w:val="00AA788A"/>
    <w:rsid w:val="00AA7DC1"/>
    <w:rsid w:val="00AB13E4"/>
    <w:rsid w:val="00AB23AB"/>
    <w:rsid w:val="00AB2F28"/>
    <w:rsid w:val="00AB33B4"/>
    <w:rsid w:val="00AB7146"/>
    <w:rsid w:val="00AC1AB5"/>
    <w:rsid w:val="00AC31EE"/>
    <w:rsid w:val="00AC6A68"/>
    <w:rsid w:val="00AC6B86"/>
    <w:rsid w:val="00AC77C4"/>
    <w:rsid w:val="00AD2588"/>
    <w:rsid w:val="00AD362B"/>
    <w:rsid w:val="00AD4482"/>
    <w:rsid w:val="00AD5087"/>
    <w:rsid w:val="00AD6A45"/>
    <w:rsid w:val="00AD7DD7"/>
    <w:rsid w:val="00AE1E6F"/>
    <w:rsid w:val="00AE1F96"/>
    <w:rsid w:val="00AE592F"/>
    <w:rsid w:val="00AE5FFA"/>
    <w:rsid w:val="00AE7727"/>
    <w:rsid w:val="00AF1CF2"/>
    <w:rsid w:val="00B02AE1"/>
    <w:rsid w:val="00B06B22"/>
    <w:rsid w:val="00B1178E"/>
    <w:rsid w:val="00B12058"/>
    <w:rsid w:val="00B20C78"/>
    <w:rsid w:val="00B22FC6"/>
    <w:rsid w:val="00B234C7"/>
    <w:rsid w:val="00B257BF"/>
    <w:rsid w:val="00B31325"/>
    <w:rsid w:val="00B3379A"/>
    <w:rsid w:val="00B377AB"/>
    <w:rsid w:val="00B41617"/>
    <w:rsid w:val="00B42531"/>
    <w:rsid w:val="00B45AA2"/>
    <w:rsid w:val="00B45EDD"/>
    <w:rsid w:val="00B4661B"/>
    <w:rsid w:val="00B466D0"/>
    <w:rsid w:val="00B46AF4"/>
    <w:rsid w:val="00B517DF"/>
    <w:rsid w:val="00B519A1"/>
    <w:rsid w:val="00B51D78"/>
    <w:rsid w:val="00B52441"/>
    <w:rsid w:val="00B528B0"/>
    <w:rsid w:val="00B547E8"/>
    <w:rsid w:val="00B553D2"/>
    <w:rsid w:val="00B55478"/>
    <w:rsid w:val="00B57CF7"/>
    <w:rsid w:val="00B57F04"/>
    <w:rsid w:val="00B609E8"/>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665"/>
    <w:rsid w:val="00B9241F"/>
    <w:rsid w:val="00B92DC6"/>
    <w:rsid w:val="00BA19D0"/>
    <w:rsid w:val="00BA1E40"/>
    <w:rsid w:val="00BA278C"/>
    <w:rsid w:val="00BA34E3"/>
    <w:rsid w:val="00BA35C4"/>
    <w:rsid w:val="00BA3A98"/>
    <w:rsid w:val="00BA4D46"/>
    <w:rsid w:val="00BA56B2"/>
    <w:rsid w:val="00BA674B"/>
    <w:rsid w:val="00BB1030"/>
    <w:rsid w:val="00BB1DB8"/>
    <w:rsid w:val="00BB1DC2"/>
    <w:rsid w:val="00BB2B05"/>
    <w:rsid w:val="00BB6023"/>
    <w:rsid w:val="00BC0EA1"/>
    <w:rsid w:val="00BC14DD"/>
    <w:rsid w:val="00BC24BB"/>
    <w:rsid w:val="00BC2B79"/>
    <w:rsid w:val="00BC4309"/>
    <w:rsid w:val="00BC7F2A"/>
    <w:rsid w:val="00BD1136"/>
    <w:rsid w:val="00BD221F"/>
    <w:rsid w:val="00BD23D3"/>
    <w:rsid w:val="00BD2A2C"/>
    <w:rsid w:val="00BD36BF"/>
    <w:rsid w:val="00BD516C"/>
    <w:rsid w:val="00BD7C6B"/>
    <w:rsid w:val="00BE337F"/>
    <w:rsid w:val="00BE794C"/>
    <w:rsid w:val="00BE7A54"/>
    <w:rsid w:val="00BF17A1"/>
    <w:rsid w:val="00BF359C"/>
    <w:rsid w:val="00BF7561"/>
    <w:rsid w:val="00BF7AEC"/>
    <w:rsid w:val="00BF7BE4"/>
    <w:rsid w:val="00BF7D33"/>
    <w:rsid w:val="00C031DB"/>
    <w:rsid w:val="00C03BEA"/>
    <w:rsid w:val="00C044B7"/>
    <w:rsid w:val="00C045B3"/>
    <w:rsid w:val="00C05884"/>
    <w:rsid w:val="00C07CEB"/>
    <w:rsid w:val="00C12C4B"/>
    <w:rsid w:val="00C15947"/>
    <w:rsid w:val="00C173BA"/>
    <w:rsid w:val="00C17B27"/>
    <w:rsid w:val="00C20CF7"/>
    <w:rsid w:val="00C20DAE"/>
    <w:rsid w:val="00C20E4C"/>
    <w:rsid w:val="00C226FE"/>
    <w:rsid w:val="00C23442"/>
    <w:rsid w:val="00C24070"/>
    <w:rsid w:val="00C2676B"/>
    <w:rsid w:val="00C31AE6"/>
    <w:rsid w:val="00C32E28"/>
    <w:rsid w:val="00C4288C"/>
    <w:rsid w:val="00C436E0"/>
    <w:rsid w:val="00C43C8A"/>
    <w:rsid w:val="00C4530C"/>
    <w:rsid w:val="00C461E3"/>
    <w:rsid w:val="00C500A3"/>
    <w:rsid w:val="00C5272E"/>
    <w:rsid w:val="00C56310"/>
    <w:rsid w:val="00C61CA8"/>
    <w:rsid w:val="00C62091"/>
    <w:rsid w:val="00C66D43"/>
    <w:rsid w:val="00C70D59"/>
    <w:rsid w:val="00C802D7"/>
    <w:rsid w:val="00C8080C"/>
    <w:rsid w:val="00C82624"/>
    <w:rsid w:val="00C82B5B"/>
    <w:rsid w:val="00C84433"/>
    <w:rsid w:val="00C85D68"/>
    <w:rsid w:val="00C85E4F"/>
    <w:rsid w:val="00C86503"/>
    <w:rsid w:val="00C906F8"/>
    <w:rsid w:val="00C91A7D"/>
    <w:rsid w:val="00C925A9"/>
    <w:rsid w:val="00C93079"/>
    <w:rsid w:val="00C954A8"/>
    <w:rsid w:val="00C964AE"/>
    <w:rsid w:val="00C96E16"/>
    <w:rsid w:val="00C97AE1"/>
    <w:rsid w:val="00CA212D"/>
    <w:rsid w:val="00CA2426"/>
    <w:rsid w:val="00CA25E6"/>
    <w:rsid w:val="00CA273C"/>
    <w:rsid w:val="00CA550F"/>
    <w:rsid w:val="00CA60C4"/>
    <w:rsid w:val="00CB00A3"/>
    <w:rsid w:val="00CB0DDD"/>
    <w:rsid w:val="00CB21EB"/>
    <w:rsid w:val="00CB2907"/>
    <w:rsid w:val="00CB39D1"/>
    <w:rsid w:val="00CB58A4"/>
    <w:rsid w:val="00CC0E62"/>
    <w:rsid w:val="00CC2912"/>
    <w:rsid w:val="00CC3F17"/>
    <w:rsid w:val="00CC5553"/>
    <w:rsid w:val="00CC652F"/>
    <w:rsid w:val="00CC667A"/>
    <w:rsid w:val="00CD1D5F"/>
    <w:rsid w:val="00CD2271"/>
    <w:rsid w:val="00CD5F57"/>
    <w:rsid w:val="00CD78BD"/>
    <w:rsid w:val="00CE0681"/>
    <w:rsid w:val="00CE1752"/>
    <w:rsid w:val="00CE2610"/>
    <w:rsid w:val="00CE2C4C"/>
    <w:rsid w:val="00CE33F8"/>
    <w:rsid w:val="00CE4189"/>
    <w:rsid w:val="00CE47B1"/>
    <w:rsid w:val="00CE5FAB"/>
    <w:rsid w:val="00CE7480"/>
    <w:rsid w:val="00CF0A6A"/>
    <w:rsid w:val="00CF10C3"/>
    <w:rsid w:val="00CF2BF7"/>
    <w:rsid w:val="00CF3EBF"/>
    <w:rsid w:val="00CF4E6D"/>
    <w:rsid w:val="00CF7489"/>
    <w:rsid w:val="00D016C7"/>
    <w:rsid w:val="00D053A1"/>
    <w:rsid w:val="00D05F58"/>
    <w:rsid w:val="00D0604A"/>
    <w:rsid w:val="00D06200"/>
    <w:rsid w:val="00D11925"/>
    <w:rsid w:val="00D14528"/>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5F1E"/>
    <w:rsid w:val="00D4072A"/>
    <w:rsid w:val="00D40C64"/>
    <w:rsid w:val="00D42A83"/>
    <w:rsid w:val="00D46FD9"/>
    <w:rsid w:val="00D500E6"/>
    <w:rsid w:val="00D50415"/>
    <w:rsid w:val="00D50CC5"/>
    <w:rsid w:val="00D52043"/>
    <w:rsid w:val="00D525D0"/>
    <w:rsid w:val="00D548DE"/>
    <w:rsid w:val="00D548E5"/>
    <w:rsid w:val="00D558DE"/>
    <w:rsid w:val="00D5590C"/>
    <w:rsid w:val="00D55C91"/>
    <w:rsid w:val="00D567AD"/>
    <w:rsid w:val="00D5791C"/>
    <w:rsid w:val="00D57A7E"/>
    <w:rsid w:val="00D609A0"/>
    <w:rsid w:val="00D61FCB"/>
    <w:rsid w:val="00D61FF8"/>
    <w:rsid w:val="00D6284F"/>
    <w:rsid w:val="00D70AB0"/>
    <w:rsid w:val="00D7179A"/>
    <w:rsid w:val="00D722DE"/>
    <w:rsid w:val="00D73E22"/>
    <w:rsid w:val="00D7474B"/>
    <w:rsid w:val="00D75878"/>
    <w:rsid w:val="00D77BFF"/>
    <w:rsid w:val="00D81DC8"/>
    <w:rsid w:val="00D825D2"/>
    <w:rsid w:val="00D8335E"/>
    <w:rsid w:val="00D8486D"/>
    <w:rsid w:val="00D90F85"/>
    <w:rsid w:val="00D93A87"/>
    <w:rsid w:val="00D94BF3"/>
    <w:rsid w:val="00D9670E"/>
    <w:rsid w:val="00D97758"/>
    <w:rsid w:val="00DA122E"/>
    <w:rsid w:val="00DA1EAD"/>
    <w:rsid w:val="00DA24E2"/>
    <w:rsid w:val="00DA5051"/>
    <w:rsid w:val="00DA6521"/>
    <w:rsid w:val="00DB3BB2"/>
    <w:rsid w:val="00DB4A7C"/>
    <w:rsid w:val="00DB4D8A"/>
    <w:rsid w:val="00DB55EC"/>
    <w:rsid w:val="00DB5A25"/>
    <w:rsid w:val="00DB5DA5"/>
    <w:rsid w:val="00DB7271"/>
    <w:rsid w:val="00DC38C2"/>
    <w:rsid w:val="00DC569A"/>
    <w:rsid w:val="00DC6526"/>
    <w:rsid w:val="00DD178A"/>
    <w:rsid w:val="00DD257A"/>
    <w:rsid w:val="00DD2DD1"/>
    <w:rsid w:val="00DD3049"/>
    <w:rsid w:val="00DD46FC"/>
    <w:rsid w:val="00DD709D"/>
    <w:rsid w:val="00DD7A0C"/>
    <w:rsid w:val="00DE2716"/>
    <w:rsid w:val="00DE4217"/>
    <w:rsid w:val="00DE732A"/>
    <w:rsid w:val="00DE778A"/>
    <w:rsid w:val="00DE79CB"/>
    <w:rsid w:val="00DF09BA"/>
    <w:rsid w:val="00DF1E4B"/>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6FDA"/>
    <w:rsid w:val="00E1725B"/>
    <w:rsid w:val="00E17804"/>
    <w:rsid w:val="00E17C69"/>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B97"/>
    <w:rsid w:val="00E53F5F"/>
    <w:rsid w:val="00E55414"/>
    <w:rsid w:val="00E621EF"/>
    <w:rsid w:val="00E63D6C"/>
    <w:rsid w:val="00E63E4E"/>
    <w:rsid w:val="00E65609"/>
    <w:rsid w:val="00E67125"/>
    <w:rsid w:val="00E725D4"/>
    <w:rsid w:val="00E72671"/>
    <w:rsid w:val="00E72D0F"/>
    <w:rsid w:val="00E76F05"/>
    <w:rsid w:val="00E77CB9"/>
    <w:rsid w:val="00E81A51"/>
    <w:rsid w:val="00E83A18"/>
    <w:rsid w:val="00E83F18"/>
    <w:rsid w:val="00E85103"/>
    <w:rsid w:val="00E874D0"/>
    <w:rsid w:val="00E90B3F"/>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612F"/>
    <w:rsid w:val="00EC744A"/>
    <w:rsid w:val="00EC7823"/>
    <w:rsid w:val="00ED2982"/>
    <w:rsid w:val="00ED3EC7"/>
    <w:rsid w:val="00ED4A1E"/>
    <w:rsid w:val="00ED616F"/>
    <w:rsid w:val="00ED73BD"/>
    <w:rsid w:val="00EE026A"/>
    <w:rsid w:val="00EE2D88"/>
    <w:rsid w:val="00EE5A3C"/>
    <w:rsid w:val="00EE60F9"/>
    <w:rsid w:val="00EE64C2"/>
    <w:rsid w:val="00EE69F8"/>
    <w:rsid w:val="00EF0838"/>
    <w:rsid w:val="00EF0C9A"/>
    <w:rsid w:val="00EF1AAB"/>
    <w:rsid w:val="00EF1FE3"/>
    <w:rsid w:val="00EF5A3D"/>
    <w:rsid w:val="00EF73F7"/>
    <w:rsid w:val="00F043D0"/>
    <w:rsid w:val="00F05106"/>
    <w:rsid w:val="00F059F9"/>
    <w:rsid w:val="00F0639D"/>
    <w:rsid w:val="00F0665E"/>
    <w:rsid w:val="00F06FD2"/>
    <w:rsid w:val="00F07543"/>
    <w:rsid w:val="00F0757C"/>
    <w:rsid w:val="00F07D95"/>
    <w:rsid w:val="00F10BCE"/>
    <w:rsid w:val="00F130AC"/>
    <w:rsid w:val="00F14796"/>
    <w:rsid w:val="00F148D1"/>
    <w:rsid w:val="00F15A03"/>
    <w:rsid w:val="00F179C8"/>
    <w:rsid w:val="00F21B9E"/>
    <w:rsid w:val="00F2571D"/>
    <w:rsid w:val="00F25F7B"/>
    <w:rsid w:val="00F26830"/>
    <w:rsid w:val="00F274F3"/>
    <w:rsid w:val="00F2783F"/>
    <w:rsid w:val="00F3003C"/>
    <w:rsid w:val="00F300B0"/>
    <w:rsid w:val="00F327F2"/>
    <w:rsid w:val="00F36AA1"/>
    <w:rsid w:val="00F370F7"/>
    <w:rsid w:val="00F41861"/>
    <w:rsid w:val="00F4279E"/>
    <w:rsid w:val="00F431FB"/>
    <w:rsid w:val="00F46325"/>
    <w:rsid w:val="00F46714"/>
    <w:rsid w:val="00F505EB"/>
    <w:rsid w:val="00F50701"/>
    <w:rsid w:val="00F5076D"/>
    <w:rsid w:val="00F51525"/>
    <w:rsid w:val="00F516A3"/>
    <w:rsid w:val="00F52643"/>
    <w:rsid w:val="00F55162"/>
    <w:rsid w:val="00F55724"/>
    <w:rsid w:val="00F620EF"/>
    <w:rsid w:val="00F62B4B"/>
    <w:rsid w:val="00F6483D"/>
    <w:rsid w:val="00F657DE"/>
    <w:rsid w:val="00F66C43"/>
    <w:rsid w:val="00F71405"/>
    <w:rsid w:val="00F73AB5"/>
    <w:rsid w:val="00F75207"/>
    <w:rsid w:val="00F75CBA"/>
    <w:rsid w:val="00F7624A"/>
    <w:rsid w:val="00F76CAD"/>
    <w:rsid w:val="00F812E6"/>
    <w:rsid w:val="00F827C1"/>
    <w:rsid w:val="00F82FD7"/>
    <w:rsid w:val="00F8407C"/>
    <w:rsid w:val="00F84EBA"/>
    <w:rsid w:val="00F86153"/>
    <w:rsid w:val="00F86987"/>
    <w:rsid w:val="00F90701"/>
    <w:rsid w:val="00F90D2E"/>
    <w:rsid w:val="00F93B24"/>
    <w:rsid w:val="00FA09BA"/>
    <w:rsid w:val="00FA5009"/>
    <w:rsid w:val="00FA6CB2"/>
    <w:rsid w:val="00FA7BFD"/>
    <w:rsid w:val="00FB4BCF"/>
    <w:rsid w:val="00FB728E"/>
    <w:rsid w:val="00FB7EC1"/>
    <w:rsid w:val="00FC030F"/>
    <w:rsid w:val="00FC0355"/>
    <w:rsid w:val="00FC1926"/>
    <w:rsid w:val="00FC1E52"/>
    <w:rsid w:val="00FC2D70"/>
    <w:rsid w:val="00FC4ECD"/>
    <w:rsid w:val="00FC4F6A"/>
    <w:rsid w:val="00FC556E"/>
    <w:rsid w:val="00FC6EB2"/>
    <w:rsid w:val="00FC7F1B"/>
    <w:rsid w:val="00FC7F9D"/>
    <w:rsid w:val="00FD3B79"/>
    <w:rsid w:val="00FD4BA4"/>
    <w:rsid w:val="00FD5813"/>
    <w:rsid w:val="00FD60A6"/>
    <w:rsid w:val="00FD6174"/>
    <w:rsid w:val="00FD68C5"/>
    <w:rsid w:val="00FE0515"/>
    <w:rsid w:val="00FE0E57"/>
    <w:rsid w:val="00FE12A3"/>
    <w:rsid w:val="00FE2960"/>
    <w:rsid w:val="00FE3003"/>
    <w:rsid w:val="00FE35DE"/>
    <w:rsid w:val="00FE408F"/>
    <w:rsid w:val="00FE535F"/>
    <w:rsid w:val="00FE64B6"/>
    <w:rsid w:val="00FE7F9E"/>
    <w:rsid w:val="00FF0363"/>
    <w:rsid w:val="00FF0494"/>
    <w:rsid w:val="00FF096A"/>
    <w:rsid w:val="00FF1ED2"/>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3B76"/>
  <w15:docId w15:val="{1E865B22-C04C-443C-B322-EF15C531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47"/>
    <w:pPr>
      <w:spacing w:after="240" w:line="276" w:lineRule="auto"/>
    </w:pPr>
    <w:rPr>
      <w:sz w:val="22"/>
      <w:szCs w:val="22"/>
    </w:rPr>
  </w:style>
  <w:style w:type="paragraph" w:styleId="Heading1">
    <w:name w:val="heading 1"/>
    <w:aliases w:val="h1,Part,H1"/>
    <w:basedOn w:val="Normal"/>
    <w:next w:val="Normal"/>
    <w:link w:val="Heading1Char"/>
    <w:uiPriority w:val="9"/>
    <w:qFormat/>
    <w:rsid w:val="00FD6174"/>
    <w:pPr>
      <w:keepNext/>
      <w:numPr>
        <w:numId w:val="1"/>
      </w:numPr>
      <w:outlineLvl w:val="0"/>
    </w:pPr>
    <w:rPr>
      <w:rFonts w:ascii="Arial Bold" w:eastAsia="Times New Roman" w:hAnsi="Arial Bold" w:cs="Arial"/>
      <w:b/>
      <w:bCs/>
      <w:caps/>
      <w:kern w:val="32"/>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FD6174"/>
    <w:rPr>
      <w:rFonts w:ascii="Arial Bold" w:eastAsia="Times New Roman" w:hAnsi="Arial Bold" w:cs="Arial"/>
      <w:b/>
      <w:bCs/>
      <w:cap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unhideWhenUsed/>
    <w:rsid w:val="00ED4A1E"/>
    <w:rPr>
      <w:sz w:val="20"/>
      <w:szCs w:val="20"/>
    </w:rPr>
  </w:style>
  <w:style w:type="character" w:customStyle="1" w:styleId="CommentTextChar">
    <w:name w:val="Comment Text Char"/>
    <w:basedOn w:val="DefaultParagraphFont"/>
    <w:link w:val="CommentText"/>
    <w:uiPriority w:val="99"/>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B547E8"/>
    <w:pPr>
      <w:tabs>
        <w:tab w:val="left" w:pos="360"/>
        <w:tab w:val="right" w:leader="dot" w:pos="9900"/>
      </w:tabs>
      <w:spacing w:before="160" w:after="160"/>
      <w:ind w:right="-540"/>
    </w:pPr>
    <w:rPr>
      <w:b/>
      <w:noProof/>
      <w:u w:val="single"/>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B547E8"/>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link w:val="ListParagraphChar"/>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A81522"/>
    <w:pPr>
      <w:ind w:left="1170"/>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A81522"/>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paragraph" w:styleId="NormalWeb">
    <w:name w:val="Normal (Web)"/>
    <w:basedOn w:val="Normal"/>
    <w:uiPriority w:val="99"/>
    <w:semiHidden/>
    <w:unhideWhenUsed/>
    <w:rsid w:val="00527CC7"/>
    <w:pPr>
      <w:spacing w:before="100" w:beforeAutospacing="1" w:after="100" w:afterAutospacing="1" w:line="240" w:lineRule="auto"/>
    </w:pPr>
    <w:rPr>
      <w:rFonts w:ascii="Times New Roman" w:eastAsia="Times New Roman" w:hAnsi="Times New Roman"/>
      <w:sz w:val="24"/>
      <w:szCs w:val="24"/>
    </w:rPr>
  </w:style>
  <w:style w:type="paragraph" w:customStyle="1" w:styleId="H1Paragraph0">
    <w:name w:val="H1 Paragraph"/>
    <w:basedOn w:val="Normal"/>
    <w:link w:val="H1ParagraphChar0"/>
    <w:qFormat/>
    <w:rsid w:val="005D5D3E"/>
    <w:pPr>
      <w:tabs>
        <w:tab w:val="left" w:pos="-720"/>
      </w:tabs>
      <w:suppressAutoHyphens/>
      <w:spacing w:line="259" w:lineRule="auto"/>
      <w:ind w:left="360"/>
    </w:pPr>
    <w:rPr>
      <w:rFonts w:asciiTheme="minorHAnsi" w:eastAsia="Times New Roman" w:hAnsiTheme="minorHAnsi" w:cstheme="minorHAnsi"/>
      <w:spacing w:val="-3"/>
      <w:szCs w:val="20"/>
    </w:rPr>
  </w:style>
  <w:style w:type="paragraph" w:customStyle="1" w:styleId="H1List">
    <w:name w:val="H1 List"/>
    <w:basedOn w:val="Normal"/>
    <w:link w:val="H1ListChar"/>
    <w:qFormat/>
    <w:rsid w:val="005D5D3E"/>
    <w:pPr>
      <w:numPr>
        <w:numId w:val="19"/>
      </w:numPr>
      <w:tabs>
        <w:tab w:val="left" w:pos="-720"/>
      </w:tabs>
      <w:suppressAutoHyphens/>
      <w:spacing w:line="259" w:lineRule="auto"/>
    </w:pPr>
    <w:rPr>
      <w:rFonts w:asciiTheme="minorHAnsi" w:eastAsia="Times New Roman" w:hAnsiTheme="minorHAnsi" w:cstheme="minorHAnsi"/>
      <w:spacing w:val="-3"/>
      <w:szCs w:val="20"/>
    </w:rPr>
  </w:style>
  <w:style w:type="character" w:customStyle="1" w:styleId="H1ParagraphChar0">
    <w:name w:val="H1 Paragraph Char"/>
    <w:basedOn w:val="DefaultParagraphFont"/>
    <w:link w:val="H1Paragraph0"/>
    <w:rsid w:val="005D5D3E"/>
    <w:rPr>
      <w:rFonts w:asciiTheme="minorHAnsi" w:eastAsia="Times New Roman" w:hAnsiTheme="minorHAnsi" w:cstheme="minorHAnsi"/>
      <w:spacing w:val="-3"/>
      <w:sz w:val="22"/>
    </w:rPr>
  </w:style>
  <w:style w:type="character" w:customStyle="1" w:styleId="H1ListChar">
    <w:name w:val="H1 List Char"/>
    <w:basedOn w:val="DefaultParagraphFont"/>
    <w:link w:val="H1List"/>
    <w:rsid w:val="005D5D3E"/>
    <w:rPr>
      <w:rFonts w:asciiTheme="minorHAnsi" w:eastAsia="Times New Roman" w:hAnsiTheme="minorHAnsi" w:cstheme="minorHAnsi"/>
      <w:spacing w:val="-3"/>
      <w:sz w:val="22"/>
    </w:rPr>
  </w:style>
  <w:style w:type="character" w:styleId="UnresolvedMention">
    <w:name w:val="Unresolved Mention"/>
    <w:basedOn w:val="DefaultParagraphFont"/>
    <w:uiPriority w:val="99"/>
    <w:semiHidden/>
    <w:unhideWhenUsed/>
    <w:rsid w:val="0023096A"/>
    <w:rPr>
      <w:color w:val="605E5C"/>
      <w:shd w:val="clear" w:color="auto" w:fill="E1DFDD"/>
    </w:rPr>
  </w:style>
  <w:style w:type="character" w:customStyle="1" w:styleId="ListParagraphChar">
    <w:name w:val="List Paragraph Char"/>
    <w:basedOn w:val="DefaultParagraphFont"/>
    <w:link w:val="ListParagraph"/>
    <w:uiPriority w:val="34"/>
    <w:rsid w:val="009F5D95"/>
    <w:rPr>
      <w:sz w:val="22"/>
      <w:szCs w:val="22"/>
    </w:rPr>
  </w:style>
  <w:style w:type="character" w:customStyle="1" w:styleId="cf01">
    <w:name w:val="cf01"/>
    <w:basedOn w:val="DefaultParagraphFont"/>
    <w:rsid w:val="009F5D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9632">
      <w:bodyDiv w:val="1"/>
      <w:marLeft w:val="0"/>
      <w:marRight w:val="0"/>
      <w:marTop w:val="0"/>
      <w:marBottom w:val="0"/>
      <w:divBdr>
        <w:top w:val="none" w:sz="0" w:space="0" w:color="auto"/>
        <w:left w:val="none" w:sz="0" w:space="0" w:color="auto"/>
        <w:bottom w:val="none" w:sz="0" w:space="0" w:color="auto"/>
        <w:right w:val="none" w:sz="0" w:space="0" w:color="auto"/>
      </w:divBdr>
    </w:div>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804202711">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1250579397">
      <w:bodyDiv w:val="1"/>
      <w:marLeft w:val="0"/>
      <w:marRight w:val="0"/>
      <w:marTop w:val="0"/>
      <w:marBottom w:val="0"/>
      <w:divBdr>
        <w:top w:val="none" w:sz="0" w:space="0" w:color="auto"/>
        <w:left w:val="none" w:sz="0" w:space="0" w:color="auto"/>
        <w:bottom w:val="none" w:sz="0" w:space="0" w:color="auto"/>
        <w:right w:val="none" w:sz="0" w:space="0" w:color="auto"/>
      </w:divBdr>
    </w:div>
    <w:div w:id="1434205042">
      <w:bodyDiv w:val="1"/>
      <w:marLeft w:val="0"/>
      <w:marRight w:val="0"/>
      <w:marTop w:val="0"/>
      <w:marBottom w:val="0"/>
      <w:divBdr>
        <w:top w:val="none" w:sz="0" w:space="0" w:color="auto"/>
        <w:left w:val="none" w:sz="0" w:space="0" w:color="auto"/>
        <w:bottom w:val="none" w:sz="0" w:space="0" w:color="auto"/>
        <w:right w:val="none" w:sz="0" w:space="0" w:color="auto"/>
      </w:divBdr>
      <w:divsChild>
        <w:div w:id="1751193510">
          <w:marLeft w:val="0"/>
          <w:marRight w:val="0"/>
          <w:marTop w:val="0"/>
          <w:marBottom w:val="0"/>
          <w:divBdr>
            <w:top w:val="none" w:sz="0" w:space="0" w:color="auto"/>
            <w:left w:val="none" w:sz="0" w:space="0" w:color="auto"/>
            <w:bottom w:val="none" w:sz="0" w:space="0" w:color="auto"/>
            <w:right w:val="none" w:sz="0" w:space="0" w:color="auto"/>
          </w:divBdr>
        </w:div>
      </w:divsChild>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contracts@hca.wa.gov" TargetMode="External"/><Relationship Id="rId3" Type="http://schemas.openxmlformats.org/officeDocument/2006/relationships/styles" Target="styles.xml"/><Relationship Id="rId21" Type="http://schemas.openxmlformats.org/officeDocument/2006/relationships/hyperlink" Target="http://uscode.house.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HCAAdminAccountsPayable@hca.wa.gov"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apps.leg.wa.gov/rcw/" TargetMode="External"/><Relationship Id="rId29" Type="http://schemas.openxmlformats.org/officeDocument/2006/relationships/hyperlink" Target="http://csrc.nist.gov/publications/PubsS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fm.wa.gov/it-systems/statewide-vendorpayee-services/receiving-payment-stat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ofm.wa.gov/policy/10.htm" TargetMode="External"/><Relationship Id="rId28" Type="http://schemas.openxmlformats.org/officeDocument/2006/relationships/hyperlink" Target="mailto:PrivacyOfficer@hca.wa.gov" TargetMode="External"/><Relationship Id="rId10" Type="http://schemas.openxmlformats.org/officeDocument/2006/relationships/header" Target="header2.xml"/><Relationship Id="rId19" Type="http://schemas.openxmlformats.org/officeDocument/2006/relationships/hyperlink" Target="http://www.ecfr.gov/cgi-bin/ECFR?page=brows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app.leg.wa.gov/wac/" TargetMode="External"/><Relationship Id="rId27" Type="http://schemas.openxmlformats.org/officeDocument/2006/relationships/hyperlink" Target="https://ocio.wa.gov/policies/141-securing-information-technology-assets/14110-securing-information-technology-assets" TargetMode="External"/><Relationship Id="rId30" Type="http://schemas.openxmlformats.org/officeDocument/2006/relationships/hyperlink" Target="http://csrc.nist.gov/publications/PubsS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B3AF-9285-4B22-8544-A11D737E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13170</Words>
  <Characters>75072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88066</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Heidi  (HCA)</dc:creator>
  <cp:lastModifiedBy>Jones, Heidi  (HCA)</cp:lastModifiedBy>
  <cp:revision>4</cp:revision>
  <cp:lastPrinted>2017-02-23T21:52:00Z</cp:lastPrinted>
  <dcterms:created xsi:type="dcterms:W3CDTF">2022-11-08T00:18:00Z</dcterms:created>
  <dcterms:modified xsi:type="dcterms:W3CDTF">2022-11-08T00:20:00Z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y fmtid="{D5CDD505-2E9C-101B-9397-08002B2CF9AE}" pid="5" name="MSIP_Label_1520fa42-cf58-4c22-8b93-58cf1d3bd1cb_Enabled">
    <vt:lpwstr>true</vt:lpwstr>
  </property>
  <property fmtid="{D5CDD505-2E9C-101B-9397-08002B2CF9AE}" pid="6" name="MSIP_Label_1520fa42-cf58-4c22-8b93-58cf1d3bd1cb_SetDate">
    <vt:lpwstr>2021-05-07T15:43:47Z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985d614b-e441-4304-8bfb-5efc3df967db</vt:lpwstr>
  </property>
  <property fmtid="{D5CDD505-2E9C-101B-9397-08002B2CF9AE}" pid="11" name="MSIP_Label_1520fa42-cf58-4c22-8b93-58cf1d3bd1cb_ContentBits">
    <vt:lpwstr>0</vt:lpwstr>
  </property>
</Properties>
</file>