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C5" w:rsidRDefault="00CB61C5" w:rsidP="00CB61C5">
      <w:pPr>
        <w:pStyle w:val="Heading2"/>
        <w:numPr>
          <w:ilvl w:val="0"/>
          <w:numId w:val="0"/>
        </w:numPr>
        <w:jc w:val="left"/>
      </w:pPr>
      <w:bookmarkStart w:id="0" w:name="_Toc516237477"/>
      <w:bookmarkStart w:id="1" w:name="_Ref513528304"/>
      <w:bookmarkStart w:id="2" w:name="_Ref513528445"/>
      <w:bookmarkStart w:id="3" w:name="_Ref515890768"/>
      <w:bookmarkStart w:id="4" w:name="_GoBack"/>
      <w:bookmarkEnd w:id="4"/>
      <w:r w:rsidRPr="00ED3DF8">
        <w:t xml:space="preserve">Appendix </w:t>
      </w:r>
      <w:r>
        <w:t>5</w:t>
      </w:r>
      <w:r w:rsidRPr="00ED3DF8">
        <w:t xml:space="preserve"> </w:t>
      </w:r>
      <w:r>
        <w:t>–</w:t>
      </w:r>
      <w:r w:rsidRPr="00ED3DF8">
        <w:t xml:space="preserve"> </w:t>
      </w:r>
      <w:r>
        <w:t>Provider Network Adequacy</w:t>
      </w:r>
      <w:bookmarkEnd w:id="0"/>
      <w:bookmarkEnd w:id="1"/>
      <w:bookmarkEnd w:id="2"/>
      <w:bookmarkEnd w:id="3"/>
    </w:p>
    <w:p w:rsidR="00CB61C5" w:rsidRDefault="00CB61C5" w:rsidP="00CB61C5"/>
    <w:p w:rsidR="00CB61C5" w:rsidRDefault="00CB61C5" w:rsidP="00CB61C5">
      <w:pPr>
        <w:ind w:left="-90"/>
      </w:pPr>
      <w:r>
        <w:t>Please complete the table(s) below for Bidder’s provider network adequacy. Bidder must provide a completed table for each state in which Bidder is proposing coverage (Table 5.1 for Washington, Table 5.2 for Idaho, and Table 5.3 for Oregon).</w:t>
      </w:r>
    </w:p>
    <w:p w:rsidR="00CB61C5" w:rsidRDefault="00CB61C5" w:rsidP="00CB61C5">
      <w:pPr>
        <w:ind w:left="-90"/>
      </w:pPr>
    </w:p>
    <w:p w:rsidR="00CB61C5" w:rsidRPr="00F56BDA" w:rsidRDefault="00CB61C5" w:rsidP="00CB61C5">
      <w:pPr>
        <w:rPr>
          <w:b/>
        </w:rPr>
      </w:pPr>
      <w:r w:rsidRPr="00F56BDA">
        <w:rPr>
          <w:b/>
        </w:rPr>
        <w:t xml:space="preserve">Washington State Network </w:t>
      </w:r>
      <w:r>
        <w:rPr>
          <w:b/>
        </w:rPr>
        <w:t xml:space="preserve">Provider </w:t>
      </w:r>
      <w:r w:rsidRPr="00F56BDA">
        <w:rPr>
          <w:b/>
        </w:rPr>
        <w:t>Adequacy</w:t>
      </w:r>
    </w:p>
    <w:p w:rsidR="00CB61C5" w:rsidRDefault="00CB61C5" w:rsidP="00CB61C5">
      <w:r>
        <w:t>During the term of any resulting Contract, Contractor must offer and maintain a provider network meeting or exceeding the</w:t>
      </w:r>
      <w:r w:rsidRPr="006E10AF">
        <w:t xml:space="preserve"> minimum standards for provider network access</w:t>
      </w:r>
      <w:r>
        <w:t xml:space="preserve"> as required by the OIC. Please complete Table 5.1 for Bidder’s provider network adequacy in Washington.</w:t>
      </w:r>
    </w:p>
    <w:p w:rsidR="00CB61C5" w:rsidRDefault="00CB61C5" w:rsidP="00CB61C5">
      <w:pPr>
        <w:ind w:left="-90"/>
      </w:pPr>
    </w:p>
    <w:tbl>
      <w:tblPr>
        <w:tblW w:w="9536" w:type="dxa"/>
        <w:jc w:val="center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3535"/>
        <w:gridCol w:w="1728"/>
        <w:gridCol w:w="1728"/>
        <w:gridCol w:w="2545"/>
      </w:tblGrid>
      <w:tr w:rsidR="00CB61C5" w:rsidRPr="00A239A3" w:rsidTr="00CB61C5">
        <w:trPr>
          <w:cantSplit/>
          <w:trHeight w:val="288"/>
          <w:tblHeader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5C3983" w:rsidRDefault="00CB61C5" w:rsidP="00CB61C5">
            <w:pPr>
              <w:tabs>
                <w:tab w:val="left" w:pos="360"/>
              </w:tabs>
              <w:rPr>
                <w:b/>
              </w:rPr>
            </w:pPr>
            <w:r w:rsidRPr="005C3983">
              <w:rPr>
                <w:b/>
              </w:rPr>
              <w:t>Table 5.1 – Washington Provider Network Adequacy</w:t>
            </w:r>
          </w:p>
        </w:tc>
      </w:tr>
      <w:tr w:rsidR="00CB61C5" w:rsidRPr="00A239A3" w:rsidTr="00CB61C5">
        <w:trPr>
          <w:cantSplit/>
          <w:trHeight w:val="288"/>
          <w:tblHeader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Provider Type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Urban Standard</w:t>
            </w:r>
          </w:p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(Miles)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Rural Standard</w:t>
            </w:r>
            <w:r w:rsidRPr="00A239A3">
              <w:rPr>
                <w:b/>
                <w:sz w:val="19"/>
                <w:szCs w:val="19"/>
              </w:rPr>
              <w:br/>
              <w:t>(Miles)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Percent of Members Within Standard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Primary Care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Primary Care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Women’s Health OB/GYN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Pediatric Subspecialties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Pediatric Subspecialties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Cardiology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Neurology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Psychiatry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Medical Specialties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Medical Specialties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Allergy/Immunology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Cardiology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Dermatology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Endocrinology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Gastroenterology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Hematology/Oncology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Infectious Disease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Nephrology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Neurology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Pulmonology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Rheumatology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lastRenderedPageBreak/>
              <w:t>Surgical Specialties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Surgical Specialties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General 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Neurosurgery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OB/GYN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Ophthalmology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Orthopedic 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Urology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Behavioral Health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Psychiatry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Behavioral Health: Non-Physician PhD and Master’s-Level Providers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Behavioral Health: Non-Physician with All Other Credentials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Applied Behavioral Analysis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Inpatient and Outpatient Behavioral Health Facility/Treatment Center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Inpatient and Outpatient Chemical Dependency Facility/Treatment Center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Facility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Hospital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F56BDA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(All enrollees)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Urgent/Emergent Care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(All enrollees)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Ancillary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Home Health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Durable Medical Equipment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Chiropractic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OT/PT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Acupuncture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Massage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Hospice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Pharmacy Dispensing</w:t>
            </w:r>
          </w:p>
        </w:tc>
      </w:tr>
      <w:tr w:rsidR="00CB61C5" w:rsidRPr="00A239A3" w:rsidTr="00CB61C5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F56BDA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F56BDA">
              <w:rPr>
                <w:sz w:val="19"/>
                <w:szCs w:val="19"/>
              </w:rPr>
              <w:t>Pharmacy</w:t>
            </w:r>
            <w:r>
              <w:rPr>
                <w:sz w:val="19"/>
                <w:szCs w:val="19"/>
              </w:rPr>
              <w:t xml:space="preserve"> Dispensing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</w:tr>
    </w:tbl>
    <w:p w:rsidR="00CB61C5" w:rsidRDefault="00CB61C5" w:rsidP="00CB61C5">
      <w:pPr>
        <w:ind w:left="-90"/>
      </w:pPr>
    </w:p>
    <w:p w:rsidR="00CB61C5" w:rsidRDefault="00CB61C5" w:rsidP="00CB61C5">
      <w:pPr>
        <w:ind w:left="-90"/>
      </w:pPr>
    </w:p>
    <w:p w:rsidR="00CB61C5" w:rsidRDefault="00CB61C5" w:rsidP="00CB61C5">
      <w:pPr>
        <w:rPr>
          <w:b/>
        </w:rPr>
      </w:pPr>
    </w:p>
    <w:p w:rsidR="00CB61C5" w:rsidRDefault="00CB61C5" w:rsidP="00CB61C5">
      <w:pPr>
        <w:rPr>
          <w:b/>
        </w:rPr>
      </w:pPr>
    </w:p>
    <w:p w:rsidR="00CB61C5" w:rsidRPr="00152BEA" w:rsidRDefault="00CB61C5" w:rsidP="00CB61C5">
      <w:pPr>
        <w:rPr>
          <w:b/>
        </w:rPr>
      </w:pPr>
      <w:r w:rsidRPr="00152BEA">
        <w:rPr>
          <w:b/>
        </w:rPr>
        <w:t>Idaho State Network Provider Adequacy</w:t>
      </w:r>
    </w:p>
    <w:p w:rsidR="00CB61C5" w:rsidRDefault="00CB61C5" w:rsidP="00CB61C5">
      <w:r>
        <w:t>During the term of any resulting Contract, Contractor must offer and maintain a provider network meeting or exceeding the</w:t>
      </w:r>
      <w:r w:rsidRPr="006E10AF">
        <w:t xml:space="preserve"> minimum standards for provider network access</w:t>
      </w:r>
      <w:r>
        <w:t xml:space="preserve"> as required by law in Idaho State. Please complete Table 5.2 for Bidder’s provider network adequacy in Idaho.</w:t>
      </w:r>
    </w:p>
    <w:p w:rsidR="00CB61C5" w:rsidRDefault="00CB61C5" w:rsidP="00CB61C5">
      <w:pPr>
        <w:ind w:left="0"/>
      </w:pPr>
    </w:p>
    <w:tbl>
      <w:tblPr>
        <w:tblW w:w="9536" w:type="dxa"/>
        <w:jc w:val="center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3535"/>
        <w:gridCol w:w="1728"/>
        <w:gridCol w:w="1728"/>
        <w:gridCol w:w="2545"/>
      </w:tblGrid>
      <w:tr w:rsidR="00CB61C5" w:rsidRPr="00A239A3" w:rsidTr="00673C08">
        <w:trPr>
          <w:cantSplit/>
          <w:trHeight w:val="288"/>
          <w:tblHeader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5C3983" w:rsidRDefault="00CB61C5" w:rsidP="00CB61C5">
            <w:pPr>
              <w:tabs>
                <w:tab w:val="left" w:pos="360"/>
              </w:tabs>
              <w:rPr>
                <w:b/>
              </w:rPr>
            </w:pPr>
            <w:r w:rsidRPr="005C3983">
              <w:rPr>
                <w:b/>
              </w:rPr>
              <w:t>Table 5.2 – Idaho Provider Network Adequacy</w:t>
            </w:r>
          </w:p>
        </w:tc>
      </w:tr>
      <w:tr w:rsidR="00CB61C5" w:rsidRPr="00A239A3" w:rsidTr="00673C08">
        <w:trPr>
          <w:cantSplit/>
          <w:trHeight w:val="288"/>
          <w:tblHeader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Provider Type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Urban Standard</w:t>
            </w:r>
          </w:p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(Miles)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Rural Standard</w:t>
            </w:r>
            <w:r w:rsidRPr="00A239A3">
              <w:rPr>
                <w:b/>
                <w:sz w:val="19"/>
                <w:szCs w:val="19"/>
              </w:rPr>
              <w:br/>
              <w:t>(Miles)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Percent of Members Within Standard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Primary Care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Primary Care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Women’s Health OB/GYN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Pediatric Subspecialties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Pediatric Subspecialties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Cardiology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Neurology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Psychiatry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Medical Specialties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Medical Specialties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Allergy/Immunology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Cardiology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Dermatology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Endocrinology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Gastroenterology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Hematology/Oncology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Infectious Disease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Nephrology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lastRenderedPageBreak/>
              <w:t>Neurology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Pulmonology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Rheumatology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Surgical Specialties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Surgical Specialties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General 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Neurosurgery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OB/GYN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Ophthalmology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Orthopedic 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Urology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Behavioral Health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Psychiatry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Behavioral Health: Non-Physician PhD and Master’s-Level Providers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Behavioral Health: Non-Physician with All Other Credentials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Applied Behavioral Analysis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Inpatient and Outpatient Behavioral Health Facility/Treatment Center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Inpatient and Outpatient Chemical Dependency Facility/Treatment Center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Facility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Hospital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F56BDA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(All enrollees)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Urgent/Emergent Care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(All enrollees)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Ancillary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Home Health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Durable Medical Equipment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Chiropractic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OT/PT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lastRenderedPageBreak/>
              <w:t>Therapies: Acupuncture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Massage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Hospice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Pharmacy Dispensing</w:t>
            </w:r>
          </w:p>
        </w:tc>
      </w:tr>
      <w:tr w:rsidR="00CB61C5" w:rsidRPr="00A239A3" w:rsidTr="00673C08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F56BDA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F56BDA">
              <w:rPr>
                <w:sz w:val="19"/>
                <w:szCs w:val="19"/>
              </w:rPr>
              <w:t>Pharmacy</w:t>
            </w:r>
            <w:r>
              <w:rPr>
                <w:sz w:val="19"/>
                <w:szCs w:val="19"/>
              </w:rPr>
              <w:t xml:space="preserve"> Dispensing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</w:tr>
    </w:tbl>
    <w:p w:rsidR="00CB61C5" w:rsidRDefault="00CB61C5" w:rsidP="00CB61C5"/>
    <w:p w:rsidR="00CB61C5" w:rsidRDefault="00CB61C5" w:rsidP="00CB61C5"/>
    <w:p w:rsidR="00CB61C5" w:rsidRPr="00152BEA" w:rsidRDefault="00CB61C5" w:rsidP="00CB61C5">
      <w:pPr>
        <w:rPr>
          <w:b/>
        </w:rPr>
      </w:pPr>
      <w:r w:rsidRPr="00152BEA">
        <w:rPr>
          <w:b/>
        </w:rPr>
        <w:t>Oregon State Network Provider Adequacy</w:t>
      </w:r>
    </w:p>
    <w:p w:rsidR="00CB61C5" w:rsidRDefault="00CB61C5" w:rsidP="00CB61C5">
      <w:r>
        <w:t>During the term of any resulting Contract, Contractor must offer and maintain a provider network meeting or exceeding the</w:t>
      </w:r>
      <w:r w:rsidRPr="006E10AF">
        <w:t xml:space="preserve"> minimum standards for provider network access</w:t>
      </w:r>
      <w:r>
        <w:t xml:space="preserve"> as required by law in Oregon State. Please complete Table 5.3 for Bidder’s provider network adequacy in Oregon.</w:t>
      </w:r>
    </w:p>
    <w:p w:rsidR="00CB61C5" w:rsidRDefault="00CB61C5" w:rsidP="00CB61C5"/>
    <w:tbl>
      <w:tblPr>
        <w:tblW w:w="9536" w:type="dxa"/>
        <w:jc w:val="center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3535"/>
        <w:gridCol w:w="1728"/>
        <w:gridCol w:w="1728"/>
        <w:gridCol w:w="2545"/>
      </w:tblGrid>
      <w:tr w:rsidR="00CB61C5" w:rsidRPr="00A239A3" w:rsidTr="00644F90">
        <w:trPr>
          <w:cantSplit/>
          <w:trHeight w:val="288"/>
          <w:tblHeader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5C3983" w:rsidRDefault="00CB61C5" w:rsidP="00CB61C5">
            <w:pPr>
              <w:tabs>
                <w:tab w:val="left" w:pos="360"/>
              </w:tabs>
              <w:rPr>
                <w:b/>
              </w:rPr>
            </w:pPr>
            <w:r w:rsidRPr="005C3983">
              <w:rPr>
                <w:b/>
              </w:rPr>
              <w:t>Table 5.3 – Oregon Provider Network Adequacy</w:t>
            </w:r>
          </w:p>
        </w:tc>
      </w:tr>
      <w:tr w:rsidR="00CB61C5" w:rsidRPr="00A239A3" w:rsidTr="00644F90">
        <w:trPr>
          <w:cantSplit/>
          <w:trHeight w:val="288"/>
          <w:tblHeader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Provider Type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Urban Standard</w:t>
            </w:r>
          </w:p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(Miles)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Rural Standard</w:t>
            </w:r>
            <w:r w:rsidRPr="00A239A3">
              <w:rPr>
                <w:b/>
                <w:sz w:val="19"/>
                <w:szCs w:val="19"/>
              </w:rPr>
              <w:br/>
              <w:t>(Miles)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ind w:left="0"/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Percent of Members Within Standard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Primary Care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Primary Care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Women’s Health OB/GYN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Pediatric Subspecialties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Pediatric Subspecialties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Cardiology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Neurology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Pediatric Psychiatry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Medical Specialties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Medical Specialties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Allergy/Immunology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Cardiology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Dermatology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Endocrinology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Gastroenterology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Hematology/Oncology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lastRenderedPageBreak/>
              <w:t>Infectious Disease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Nephrology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Neurology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Pulmonology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Rheumatology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Surgical Specialties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All Surgical Specialties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General 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Neurosurgery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OB/GYN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Ophthalmology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Orthopedic Surgery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/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Urology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1C5" w:rsidRPr="00A239A3" w:rsidRDefault="00CB61C5" w:rsidP="00CB61C5">
            <w:pPr>
              <w:rPr>
                <w:b/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Behavioral Health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Psychiatry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Behavioral Health: Non-Physician PhD and Master’s-Level Providers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Behavioral Health: Non-Physician with All Other Credentials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Applied Behavioral Analysis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Inpatient and Outpatient Behavioral Health Facility/Treatment Center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Inpatient and Outpatient Chemical Dependency Facility/Treatment Center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Facility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Hospital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F56BDA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(All enrollees)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Urgent/Emergent Care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(In minutes)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(All enrollees)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b/>
                <w:sz w:val="19"/>
                <w:szCs w:val="19"/>
              </w:rPr>
              <w:t>Ancillary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Home Health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Durable Medical Equipment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lastRenderedPageBreak/>
              <w:t>Therapies: Chiropractic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OT/PT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Acupuncture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Therapies: Massage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A239A3">
              <w:rPr>
                <w:sz w:val="19"/>
                <w:szCs w:val="19"/>
              </w:rPr>
              <w:t>Hospice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A239A3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Pharmacy Dispensing</w:t>
            </w:r>
          </w:p>
        </w:tc>
      </w:tr>
      <w:tr w:rsidR="00CB61C5" w:rsidRPr="00A239A3" w:rsidTr="00644F90">
        <w:trPr>
          <w:trHeight w:val="2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1C5" w:rsidRPr="00F56BDA" w:rsidRDefault="00CB61C5" w:rsidP="00CB61C5">
            <w:pPr>
              <w:tabs>
                <w:tab w:val="left" w:pos="360"/>
              </w:tabs>
              <w:rPr>
                <w:sz w:val="19"/>
                <w:szCs w:val="19"/>
              </w:rPr>
            </w:pPr>
            <w:r w:rsidRPr="00F56BDA">
              <w:rPr>
                <w:sz w:val="19"/>
                <w:szCs w:val="19"/>
              </w:rPr>
              <w:t>Pharmacy</w:t>
            </w:r>
            <w:r>
              <w:rPr>
                <w:sz w:val="19"/>
                <w:szCs w:val="19"/>
              </w:rPr>
              <w:t xml:space="preserve"> Dispensing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C5" w:rsidRPr="00065334" w:rsidRDefault="00CB61C5" w:rsidP="00CB61C5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</w:p>
        </w:tc>
      </w:tr>
    </w:tbl>
    <w:p w:rsidR="00B116F0" w:rsidRDefault="00B116F0" w:rsidP="00CB61C5"/>
    <w:sectPr w:rsidR="00B1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5817"/>
    <w:multiLevelType w:val="multilevel"/>
    <w:tmpl w:val="2304A57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14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MePTatghSPamuN/XOybSurnFOpFsMyrVWqikpX/g2f+zENmOAKsERCwLX/IsjBWJdFYd0DXPbdAtJ4I0B+yyQ==" w:salt="tX8pitsniNMmQbu+KXMw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5"/>
    <w:rsid w:val="004849A3"/>
    <w:rsid w:val="00644F90"/>
    <w:rsid w:val="00673C08"/>
    <w:rsid w:val="007C682D"/>
    <w:rsid w:val="00B116F0"/>
    <w:rsid w:val="00C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72DE5-FC6A-4FA7-8DBB-B64A5576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C5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CB61C5"/>
    <w:pPr>
      <w:keepNext/>
      <w:numPr>
        <w:numId w:val="1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CB61C5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contextualSpacing w:val="0"/>
      <w:jc w:val="both"/>
      <w:outlineLvl w:val="1"/>
    </w:pPr>
    <w:rPr>
      <w:b/>
      <w:sz w:val="22"/>
      <w:szCs w:val="22"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CB61C5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0"/>
      <w:outlineLvl w:val="2"/>
    </w:pPr>
    <w:rPr>
      <w:b w:val="0"/>
      <w:sz w:val="20"/>
    </w:rPr>
  </w:style>
  <w:style w:type="paragraph" w:styleId="Heading5">
    <w:name w:val="heading 5"/>
    <w:basedOn w:val="Heading3"/>
    <w:next w:val="Normal"/>
    <w:link w:val="Heading5Char"/>
    <w:unhideWhenUsed/>
    <w:qFormat/>
    <w:rsid w:val="00CB61C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1C5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B61C5"/>
    <w:rPr>
      <w:rFonts w:ascii="Arial" w:eastAsia="Times New Roman" w:hAnsi="Arial" w:cs="Arial"/>
      <w:b/>
      <w:shd w:val="clear" w:color="auto" w:fill="E6E6E6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CB61C5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rsid w:val="00CB61C5"/>
    <w:rPr>
      <w:rFonts w:ascii="Arial" w:eastAsia="Times New Roman" w:hAnsi="Arial" w:cs="Arial"/>
      <w:sz w:val="2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CB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Shayder, Laura (HCA)</dc:creator>
  <cp:keywords/>
  <dc:description/>
  <cp:lastModifiedBy>Shayder, Laura (HCA)</cp:lastModifiedBy>
  <cp:revision>2</cp:revision>
  <dcterms:created xsi:type="dcterms:W3CDTF">2019-07-15T23:26:00Z</dcterms:created>
  <dcterms:modified xsi:type="dcterms:W3CDTF">2019-07-15T23:26:00Z</dcterms:modified>
</cp:coreProperties>
</file>