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B1067" w14:textId="77777777" w:rsidR="00A9198D" w:rsidRDefault="00A9198D">
      <w:pPr>
        <w:rPr>
          <w:sz w:val="22"/>
          <w:szCs w:val="22"/>
        </w:rPr>
      </w:pPr>
    </w:p>
    <w:p w14:paraId="2CBD6416" w14:textId="18160A25" w:rsidR="002E782F" w:rsidRPr="002070FD" w:rsidRDefault="009C54AA">
      <w:pPr>
        <w:rPr>
          <w:sz w:val="22"/>
          <w:szCs w:val="22"/>
        </w:rPr>
      </w:pPr>
      <w:r>
        <w:rPr>
          <w:noProof/>
        </w:rPr>
        <w:drawing>
          <wp:inline distT="0" distB="0" distL="0" distR="0" wp14:anchorId="0DD025B7" wp14:editId="4AD0FE06">
            <wp:extent cx="6858000" cy="17932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1793257"/>
                    </a:xfrm>
                    <a:prstGeom prst="rect">
                      <a:avLst/>
                    </a:prstGeom>
                  </pic:spPr>
                </pic:pic>
              </a:graphicData>
            </a:graphic>
          </wp:inline>
        </w:drawing>
      </w:r>
    </w:p>
    <w:tbl>
      <w:tblPr>
        <w:tblpPr w:leftFromText="187" w:rightFromText="187" w:vertAnchor="page" w:horzAnchor="margin" w:tblpY="4597"/>
        <w:tblW w:w="4943" w:type="pct"/>
        <w:tblBorders>
          <w:top w:val="single" w:sz="36" w:space="0" w:color="17365D" w:themeColor="text2" w:themeShade="BF"/>
          <w:bottom w:val="single" w:sz="36" w:space="0" w:color="17365D" w:themeColor="text2" w:themeShade="BF"/>
          <w:insideH w:val="single" w:sz="36" w:space="0" w:color="17365D" w:themeColor="text2" w:themeShade="BF"/>
          <w:insideV w:val="single" w:sz="36" w:space="0" w:color="17365D" w:themeColor="text2" w:themeShade="BF"/>
        </w:tblBorders>
        <w:tblCellMar>
          <w:top w:w="360" w:type="dxa"/>
          <w:left w:w="115" w:type="dxa"/>
          <w:bottom w:w="360" w:type="dxa"/>
          <w:right w:w="115" w:type="dxa"/>
        </w:tblCellMar>
        <w:tblLook w:val="04A0" w:firstRow="1" w:lastRow="0" w:firstColumn="1" w:lastColumn="0" w:noHBand="0" w:noVBand="1"/>
      </w:tblPr>
      <w:tblGrid>
        <w:gridCol w:w="10962"/>
      </w:tblGrid>
      <w:tr w:rsidR="002070FD" w:rsidRPr="002070FD" w14:paraId="60C2C395" w14:textId="77777777" w:rsidTr="0005125A">
        <w:tc>
          <w:tcPr>
            <w:tcW w:w="5000" w:type="pct"/>
          </w:tcPr>
          <w:p w14:paraId="78B55D21" w14:textId="02B27EE5" w:rsidR="002070FD" w:rsidRPr="002070FD" w:rsidRDefault="002070FD" w:rsidP="00E71EA8">
            <w:pPr>
              <w:pStyle w:val="NoSpacing"/>
              <w:tabs>
                <w:tab w:val="left" w:pos="10674"/>
              </w:tabs>
              <w:ind w:right="414"/>
              <w:jc w:val="center"/>
              <w:rPr>
                <w:rFonts w:ascii="Times New Roman" w:hAnsi="Times New Roman"/>
                <w:sz w:val="72"/>
                <w:szCs w:val="72"/>
              </w:rPr>
            </w:pPr>
            <w:r w:rsidRPr="002070FD">
              <w:rPr>
                <w:rFonts w:ascii="Times New Roman" w:hAnsi="Times New Roman"/>
                <w:sz w:val="72"/>
                <w:szCs w:val="72"/>
              </w:rPr>
              <w:t>Request for Proposals</w:t>
            </w:r>
          </w:p>
        </w:tc>
      </w:tr>
      <w:tr w:rsidR="002070FD" w:rsidRPr="002070FD" w14:paraId="704CE6F8" w14:textId="77777777" w:rsidTr="0005125A">
        <w:tc>
          <w:tcPr>
            <w:tcW w:w="5000" w:type="pct"/>
          </w:tcPr>
          <w:p w14:paraId="6B67541B" w14:textId="77777777" w:rsidR="008736DE" w:rsidRDefault="008A7912" w:rsidP="0005125A">
            <w:pPr>
              <w:pStyle w:val="NoSpacing"/>
              <w:jc w:val="center"/>
              <w:rPr>
                <w:rFonts w:ascii="Times New Roman" w:hAnsi="Times New Roman"/>
                <w:sz w:val="40"/>
                <w:szCs w:val="40"/>
              </w:rPr>
            </w:pPr>
            <w:r>
              <w:rPr>
                <w:rFonts w:ascii="Times New Roman" w:hAnsi="Times New Roman"/>
                <w:sz w:val="40"/>
                <w:szCs w:val="40"/>
              </w:rPr>
              <w:t xml:space="preserve">Center of Excellence for </w:t>
            </w:r>
          </w:p>
          <w:p w14:paraId="2AD60A11" w14:textId="091DFF1D" w:rsidR="002070FD" w:rsidRPr="002070FD" w:rsidRDefault="00393909" w:rsidP="00273CAB">
            <w:pPr>
              <w:pStyle w:val="NoSpacing"/>
              <w:jc w:val="center"/>
              <w:rPr>
                <w:rFonts w:ascii="Times New Roman" w:hAnsi="Times New Roman"/>
                <w:sz w:val="40"/>
                <w:szCs w:val="40"/>
              </w:rPr>
            </w:pPr>
            <w:r>
              <w:rPr>
                <w:rFonts w:ascii="Times New Roman" w:hAnsi="Times New Roman"/>
                <w:sz w:val="40"/>
                <w:szCs w:val="40"/>
              </w:rPr>
              <w:t>Spin</w:t>
            </w:r>
            <w:r w:rsidR="00273CAB">
              <w:rPr>
                <w:rFonts w:ascii="Times New Roman" w:hAnsi="Times New Roman"/>
                <w:sz w:val="40"/>
                <w:szCs w:val="40"/>
              </w:rPr>
              <w:t>al Fusion</w:t>
            </w:r>
            <w:r>
              <w:rPr>
                <w:rFonts w:ascii="Times New Roman" w:hAnsi="Times New Roman"/>
                <w:sz w:val="40"/>
                <w:szCs w:val="40"/>
              </w:rPr>
              <w:t xml:space="preserve"> </w:t>
            </w:r>
            <w:r w:rsidR="00C17A31">
              <w:rPr>
                <w:rFonts w:ascii="Times New Roman" w:hAnsi="Times New Roman"/>
                <w:sz w:val="40"/>
                <w:szCs w:val="40"/>
              </w:rPr>
              <w:t>Bundle</w:t>
            </w:r>
            <w:r w:rsidR="001A35CE">
              <w:rPr>
                <w:rFonts w:ascii="Times New Roman" w:hAnsi="Times New Roman"/>
                <w:sz w:val="40"/>
                <w:szCs w:val="40"/>
              </w:rPr>
              <w:t>d</w:t>
            </w:r>
            <w:r w:rsidR="00273CAB">
              <w:rPr>
                <w:rFonts w:ascii="Times New Roman" w:hAnsi="Times New Roman"/>
                <w:sz w:val="40"/>
                <w:szCs w:val="40"/>
              </w:rPr>
              <w:t xml:space="preserve"> </w:t>
            </w:r>
            <w:r w:rsidR="00C17A31">
              <w:rPr>
                <w:rFonts w:ascii="Times New Roman" w:hAnsi="Times New Roman"/>
                <w:sz w:val="40"/>
                <w:szCs w:val="40"/>
              </w:rPr>
              <w:t>Episode of Care</w:t>
            </w:r>
          </w:p>
        </w:tc>
      </w:tr>
      <w:tr w:rsidR="002070FD" w:rsidRPr="002070FD" w14:paraId="78EA624E" w14:textId="77777777" w:rsidTr="0005125A">
        <w:trPr>
          <w:trHeight w:val="378"/>
        </w:trPr>
        <w:tc>
          <w:tcPr>
            <w:tcW w:w="5000" w:type="pct"/>
          </w:tcPr>
          <w:p w14:paraId="5145AC28" w14:textId="51F25A42" w:rsidR="002070FD" w:rsidRPr="002070FD" w:rsidRDefault="001A118F" w:rsidP="00656B8D">
            <w:pPr>
              <w:pStyle w:val="NoSpacing"/>
              <w:jc w:val="center"/>
              <w:rPr>
                <w:rFonts w:ascii="Times New Roman" w:hAnsi="Times New Roman"/>
                <w:b/>
                <w:sz w:val="28"/>
                <w:szCs w:val="28"/>
              </w:rPr>
            </w:pPr>
            <w:r w:rsidRPr="0005125A">
              <w:rPr>
                <w:rFonts w:ascii="Times New Roman" w:hAnsi="Times New Roman"/>
                <w:b/>
                <w:sz w:val="28"/>
                <w:szCs w:val="28"/>
              </w:rPr>
              <w:t>RFP No.</w:t>
            </w:r>
            <w:r w:rsidRPr="008737E2">
              <w:rPr>
                <w:rFonts w:ascii="Times New Roman" w:hAnsi="Times New Roman"/>
                <w:b/>
                <w:sz w:val="28"/>
                <w:szCs w:val="28"/>
              </w:rPr>
              <w:t xml:space="preserve"> </w:t>
            </w:r>
            <w:r w:rsidR="00656B8D" w:rsidRPr="008737E2">
              <w:rPr>
                <w:rFonts w:ascii="Times New Roman" w:hAnsi="Times New Roman"/>
                <w:b/>
                <w:sz w:val="28"/>
                <w:szCs w:val="28"/>
              </w:rPr>
              <w:t>2</w:t>
            </w:r>
            <w:r w:rsidR="00656B8D">
              <w:rPr>
                <w:rFonts w:ascii="Times New Roman" w:hAnsi="Times New Roman"/>
                <w:b/>
                <w:sz w:val="28"/>
                <w:szCs w:val="28"/>
              </w:rPr>
              <w:t>613</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7920"/>
      </w:tblGrid>
      <w:tr w:rsidR="004B61FC" w:rsidRPr="002070FD" w14:paraId="286A5F2C" w14:textId="77777777" w:rsidTr="00804E23">
        <w:tc>
          <w:tcPr>
            <w:tcW w:w="2988" w:type="dxa"/>
          </w:tcPr>
          <w:p w14:paraId="52CA3A21" w14:textId="77777777" w:rsidR="004B61FC" w:rsidRPr="002070FD" w:rsidRDefault="004B61FC" w:rsidP="001F5550">
            <w:pPr>
              <w:spacing w:before="120" w:after="120"/>
            </w:pPr>
            <w:bookmarkStart w:id="0" w:name="_Toc158006933"/>
            <w:r w:rsidRPr="002070FD">
              <w:rPr>
                <w:b/>
              </w:rPr>
              <w:t>Released on:</w:t>
            </w:r>
          </w:p>
        </w:tc>
        <w:tc>
          <w:tcPr>
            <w:tcW w:w="7920" w:type="dxa"/>
            <w:shd w:val="clear" w:color="auto" w:fill="auto"/>
          </w:tcPr>
          <w:p w14:paraId="3324DE21" w14:textId="52C73627" w:rsidR="004B61FC" w:rsidRPr="003C0952" w:rsidRDefault="00393909" w:rsidP="00780769">
            <w:pPr>
              <w:spacing w:before="120"/>
            </w:pPr>
            <w:r>
              <w:t>Feb</w:t>
            </w:r>
            <w:r w:rsidR="00660094">
              <w:t>ruary</w:t>
            </w:r>
            <w:r>
              <w:t xml:space="preserve"> </w:t>
            </w:r>
            <w:r w:rsidR="00780769">
              <w:t>16</w:t>
            </w:r>
            <w:r w:rsidR="00A9198D">
              <w:t xml:space="preserve">, </w:t>
            </w:r>
            <w:r>
              <w:t>2018</w:t>
            </w:r>
          </w:p>
        </w:tc>
      </w:tr>
      <w:tr w:rsidR="004B61FC" w:rsidRPr="002070FD" w14:paraId="55B11240" w14:textId="77777777" w:rsidTr="00804E23">
        <w:tc>
          <w:tcPr>
            <w:tcW w:w="2988" w:type="dxa"/>
          </w:tcPr>
          <w:p w14:paraId="13D1E3E5" w14:textId="77777777" w:rsidR="004B61FC" w:rsidRPr="002070FD" w:rsidRDefault="00A01191" w:rsidP="001F5550">
            <w:pPr>
              <w:spacing w:before="120" w:after="120"/>
            </w:pPr>
            <w:r>
              <w:rPr>
                <w:b/>
              </w:rPr>
              <w:t xml:space="preserve">Proposal </w:t>
            </w:r>
            <w:r w:rsidR="004B61FC" w:rsidRPr="002070FD">
              <w:rPr>
                <w:b/>
              </w:rPr>
              <w:t>Due Date:</w:t>
            </w:r>
          </w:p>
        </w:tc>
        <w:tc>
          <w:tcPr>
            <w:tcW w:w="7920" w:type="dxa"/>
            <w:shd w:val="clear" w:color="auto" w:fill="auto"/>
          </w:tcPr>
          <w:p w14:paraId="7620718D" w14:textId="354F551A" w:rsidR="004B61FC" w:rsidRPr="00161E77" w:rsidRDefault="00CC0DE8" w:rsidP="00393909">
            <w:pPr>
              <w:spacing w:before="120"/>
              <w:rPr>
                <w:highlight w:val="yellow"/>
              </w:rPr>
            </w:pPr>
            <w:r>
              <w:t>April 20</w:t>
            </w:r>
            <w:r w:rsidR="00A01191" w:rsidRPr="00804E23">
              <w:t>,</w:t>
            </w:r>
            <w:r w:rsidR="00A9198D" w:rsidRPr="00804E23">
              <w:t xml:space="preserve"> </w:t>
            </w:r>
            <w:r w:rsidR="00393909" w:rsidRPr="00804E23">
              <w:t xml:space="preserve">2018 </w:t>
            </w:r>
            <w:r w:rsidR="00A01191" w:rsidRPr="00804E23">
              <w:rPr>
                <w:b/>
              </w:rPr>
              <w:t>no later than</w:t>
            </w:r>
            <w:r w:rsidR="001A118F" w:rsidRPr="00804E23">
              <w:rPr>
                <w:b/>
              </w:rPr>
              <w:t xml:space="preserve"> </w:t>
            </w:r>
            <w:r w:rsidR="001A118F" w:rsidRPr="00804E23">
              <w:t xml:space="preserve">2:00 </w:t>
            </w:r>
            <w:r w:rsidR="004B61FC" w:rsidRPr="00804E23">
              <w:t>PM, Pacific Time</w:t>
            </w:r>
          </w:p>
        </w:tc>
      </w:tr>
      <w:tr w:rsidR="004B61FC" w:rsidRPr="002070FD" w14:paraId="64EFE961" w14:textId="77777777" w:rsidTr="004B61FC">
        <w:tc>
          <w:tcPr>
            <w:tcW w:w="2988" w:type="dxa"/>
          </w:tcPr>
          <w:p w14:paraId="05160DFA" w14:textId="77777777" w:rsidR="004B61FC" w:rsidRPr="002070FD" w:rsidRDefault="004B61FC" w:rsidP="001F5550">
            <w:pPr>
              <w:spacing w:before="120" w:after="120"/>
              <w:rPr>
                <w:b/>
              </w:rPr>
            </w:pPr>
          </w:p>
        </w:tc>
        <w:tc>
          <w:tcPr>
            <w:tcW w:w="7920" w:type="dxa"/>
          </w:tcPr>
          <w:p w14:paraId="3A22D270" w14:textId="77777777" w:rsidR="004B61FC" w:rsidRPr="002070FD" w:rsidRDefault="004B61FC" w:rsidP="001A118F">
            <w:pPr>
              <w:rPr>
                <w:highlight w:val="yellow"/>
              </w:rPr>
            </w:pPr>
            <w:r w:rsidRPr="001A118F">
              <w:t xml:space="preserve">Proposals </w:t>
            </w:r>
            <w:proofErr w:type="gramStart"/>
            <w:r w:rsidRPr="001A118F">
              <w:t>must be received</w:t>
            </w:r>
            <w:proofErr w:type="gramEnd"/>
            <w:r w:rsidRPr="001A118F">
              <w:t xml:space="preserve"> via email &amp; electronically date/time stamped on or before the Proposal due date and time in the following inbox: </w:t>
            </w:r>
            <w:r w:rsidRPr="002070FD">
              <w:rPr>
                <w:highlight w:val="yellow"/>
              </w:rPr>
              <w:t xml:space="preserve"> </w:t>
            </w:r>
            <w:hyperlink r:id="rId9" w:history="1">
              <w:r w:rsidR="00847EA9" w:rsidRPr="005B2BB7">
                <w:rPr>
                  <w:rStyle w:val="Hyperlink"/>
                </w:rPr>
                <w:t>contracts@hca.wa.gov</w:t>
              </w:r>
            </w:hyperlink>
            <w:r w:rsidR="00847EA9">
              <w:t xml:space="preserve">. </w:t>
            </w:r>
          </w:p>
        </w:tc>
      </w:tr>
      <w:tr w:rsidR="004B61FC" w:rsidRPr="002070FD" w14:paraId="3C2D2AE3" w14:textId="77777777" w:rsidTr="004B61FC">
        <w:tc>
          <w:tcPr>
            <w:tcW w:w="2988" w:type="dxa"/>
          </w:tcPr>
          <w:p w14:paraId="62D90E25" w14:textId="77777777" w:rsidR="004B61FC" w:rsidRPr="001A118F" w:rsidRDefault="004B61FC" w:rsidP="001F5550">
            <w:pPr>
              <w:spacing w:before="120" w:after="120"/>
            </w:pPr>
            <w:r w:rsidRPr="001A118F">
              <w:rPr>
                <w:b/>
              </w:rPr>
              <w:t>Procurement Coordinator:</w:t>
            </w:r>
          </w:p>
        </w:tc>
        <w:tc>
          <w:tcPr>
            <w:tcW w:w="7920" w:type="dxa"/>
          </w:tcPr>
          <w:p w14:paraId="3C008E76" w14:textId="4C59B18E" w:rsidR="004B61FC" w:rsidRPr="00E52FC8" w:rsidRDefault="00F11F7F" w:rsidP="001F5550">
            <w:pPr>
              <w:spacing w:before="120"/>
            </w:pPr>
            <w:r>
              <w:t>Lesley Houghton</w:t>
            </w:r>
          </w:p>
          <w:p w14:paraId="7C6629B8" w14:textId="7AE8A017" w:rsidR="004B61FC" w:rsidRPr="00E52FC8" w:rsidRDefault="00ED353C" w:rsidP="00E71EA8">
            <w:pPr>
              <w:ind w:right="-18"/>
            </w:pPr>
            <w:r>
              <w:t>Procurement Coordinator</w:t>
            </w:r>
          </w:p>
          <w:p w14:paraId="765B6469" w14:textId="2F29748D" w:rsidR="004B61FC" w:rsidRPr="001A118F" w:rsidRDefault="004B61FC" w:rsidP="001F5550">
            <w:r w:rsidRPr="00E52FC8">
              <w:t xml:space="preserve">Phone: (360) </w:t>
            </w:r>
            <w:r w:rsidR="001A118F" w:rsidRPr="00E52FC8">
              <w:t>725-</w:t>
            </w:r>
            <w:r w:rsidR="00F11F7F">
              <w:t>1353</w:t>
            </w:r>
          </w:p>
          <w:p w14:paraId="78C96A9D" w14:textId="24ACFE64" w:rsidR="001634D3" w:rsidRDefault="004B61FC" w:rsidP="00044F65">
            <w:r w:rsidRPr="001A118F">
              <w:t xml:space="preserve">Email: </w:t>
            </w:r>
            <w:hyperlink r:id="rId10" w:history="1">
              <w:r w:rsidR="008F4E46" w:rsidRPr="00DC727F">
                <w:rPr>
                  <w:rStyle w:val="Hyperlink"/>
                </w:rPr>
                <w:t>contracts@hca.wa.gov</w:t>
              </w:r>
            </w:hyperlink>
          </w:p>
          <w:p w14:paraId="2B2817FE" w14:textId="6486E5A6" w:rsidR="008F4E46" w:rsidRPr="001A118F" w:rsidRDefault="00AE6B05" w:rsidP="00044F65">
            <w:r>
              <w:t xml:space="preserve"> </w:t>
            </w:r>
          </w:p>
        </w:tc>
      </w:tr>
    </w:tbl>
    <w:p w14:paraId="2BD32879" w14:textId="7D311268" w:rsidR="00A0362C" w:rsidRDefault="005E51A8" w:rsidP="0005125A">
      <w:pPr>
        <w:ind w:right="288"/>
        <w:jc w:val="both"/>
        <w:rPr>
          <w:sz w:val="22"/>
          <w:szCs w:val="22"/>
        </w:rPr>
      </w:pPr>
      <w:r>
        <w:rPr>
          <w:b/>
          <w:sz w:val="22"/>
          <w:szCs w:val="22"/>
        </w:rPr>
        <w:t>Bidder</w:t>
      </w:r>
      <w:r w:rsidR="00A8472B" w:rsidRPr="002070FD">
        <w:rPr>
          <w:b/>
          <w:sz w:val="22"/>
          <w:szCs w:val="22"/>
        </w:rPr>
        <w:t xml:space="preserve"> Eligibility:  </w:t>
      </w:r>
      <w:r w:rsidR="00706F4C" w:rsidRPr="002070FD">
        <w:rPr>
          <w:sz w:val="22"/>
          <w:szCs w:val="22"/>
        </w:rPr>
        <w:t xml:space="preserve">This procurement is open to those </w:t>
      </w:r>
      <w:r>
        <w:rPr>
          <w:sz w:val="22"/>
          <w:szCs w:val="22"/>
        </w:rPr>
        <w:t>Bidder</w:t>
      </w:r>
      <w:r w:rsidR="00706F4C" w:rsidRPr="002070FD">
        <w:rPr>
          <w:sz w:val="22"/>
          <w:szCs w:val="22"/>
        </w:rPr>
        <w:t>s that satisfy the minimum qualifications stated herein and that are available to work in the state of Washington.</w:t>
      </w:r>
    </w:p>
    <w:bookmarkEnd w:id="0"/>
    <w:p w14:paraId="26469B99" w14:textId="77777777" w:rsidR="00A9198D" w:rsidRPr="0005125A" w:rsidRDefault="00A9198D" w:rsidP="0005125A">
      <w:pPr>
        <w:ind w:right="144"/>
        <w:jc w:val="both"/>
        <w:rPr>
          <w:b/>
          <w:sz w:val="22"/>
          <w:szCs w:val="22"/>
        </w:rPr>
      </w:pPr>
    </w:p>
    <w:p w14:paraId="16A52004" w14:textId="167CAEDE" w:rsidR="00A9198D" w:rsidRPr="0005125A" w:rsidRDefault="00A9198D" w:rsidP="0005125A">
      <w:pPr>
        <w:spacing w:before="240"/>
        <w:ind w:right="288"/>
        <w:jc w:val="both"/>
        <w:rPr>
          <w:b/>
          <w:sz w:val="22"/>
          <w:szCs w:val="22"/>
        </w:rPr>
      </w:pPr>
      <w:r w:rsidRPr="0005125A">
        <w:rPr>
          <w:b/>
          <w:sz w:val="22"/>
          <w:szCs w:val="22"/>
        </w:rPr>
        <w:t>A</w:t>
      </w:r>
      <w:r>
        <w:rPr>
          <w:b/>
          <w:sz w:val="22"/>
          <w:szCs w:val="22"/>
        </w:rPr>
        <w:t>mericans</w:t>
      </w:r>
      <w:r w:rsidRPr="0005125A">
        <w:rPr>
          <w:b/>
          <w:sz w:val="22"/>
          <w:szCs w:val="22"/>
        </w:rPr>
        <w:t xml:space="preserve"> </w:t>
      </w:r>
      <w:r>
        <w:rPr>
          <w:b/>
          <w:sz w:val="22"/>
          <w:szCs w:val="22"/>
        </w:rPr>
        <w:t>with</w:t>
      </w:r>
      <w:r w:rsidRPr="0005125A">
        <w:rPr>
          <w:b/>
          <w:sz w:val="22"/>
          <w:szCs w:val="22"/>
        </w:rPr>
        <w:t xml:space="preserve"> D</w:t>
      </w:r>
      <w:r>
        <w:rPr>
          <w:b/>
          <w:sz w:val="22"/>
          <w:szCs w:val="22"/>
        </w:rPr>
        <w:t>isabilities</w:t>
      </w:r>
      <w:r w:rsidRPr="0005125A">
        <w:rPr>
          <w:b/>
          <w:sz w:val="22"/>
          <w:szCs w:val="22"/>
        </w:rPr>
        <w:t xml:space="preserve"> A</w:t>
      </w:r>
      <w:r>
        <w:rPr>
          <w:b/>
          <w:sz w:val="22"/>
          <w:szCs w:val="22"/>
        </w:rPr>
        <w:t>ct</w:t>
      </w:r>
      <w:r w:rsidRPr="0005125A">
        <w:rPr>
          <w:b/>
          <w:sz w:val="22"/>
          <w:szCs w:val="22"/>
        </w:rPr>
        <w:t xml:space="preserve"> (ADA):  </w:t>
      </w:r>
      <w:r w:rsidRPr="0005125A">
        <w:rPr>
          <w:sz w:val="22"/>
          <w:szCs w:val="22"/>
        </w:rPr>
        <w:t xml:space="preserve">HCA complies with the ADA.  Bidders may contact the </w:t>
      </w:r>
      <w:r w:rsidR="003A2450">
        <w:rPr>
          <w:sz w:val="22"/>
          <w:szCs w:val="22"/>
        </w:rPr>
        <w:t xml:space="preserve">Procurement </w:t>
      </w:r>
      <w:r w:rsidRPr="0005125A">
        <w:rPr>
          <w:sz w:val="22"/>
          <w:szCs w:val="22"/>
        </w:rPr>
        <w:t>Coordinator to receive this RFP in Braille or</w:t>
      </w:r>
      <w:r w:rsidR="00B7219C">
        <w:rPr>
          <w:sz w:val="22"/>
          <w:szCs w:val="22"/>
        </w:rPr>
        <w:t xml:space="preserve"> on</w:t>
      </w:r>
      <w:r w:rsidRPr="0005125A">
        <w:rPr>
          <w:sz w:val="22"/>
          <w:szCs w:val="22"/>
        </w:rPr>
        <w:t xml:space="preserve"> tape.</w:t>
      </w:r>
    </w:p>
    <w:p w14:paraId="7DCC033C" w14:textId="77777777" w:rsidR="00A9198D" w:rsidRPr="002070FD" w:rsidRDefault="00A9198D">
      <w:pPr>
        <w:ind w:left="1440"/>
        <w:rPr>
          <w:sz w:val="22"/>
          <w:szCs w:val="22"/>
        </w:rPr>
        <w:sectPr w:rsidR="00A9198D" w:rsidRPr="002070FD" w:rsidSect="00DD0E93">
          <w:headerReference w:type="default" r:id="rId11"/>
          <w:footerReference w:type="default" r:id="rId12"/>
          <w:pgSz w:w="12240" w:h="15840" w:code="1"/>
          <w:pgMar w:top="720" w:right="432" w:bottom="720" w:left="720" w:header="432" w:footer="432" w:gutter="0"/>
          <w:cols w:space="720"/>
          <w:titlePg/>
          <w:docGrid w:linePitch="326"/>
        </w:sectPr>
      </w:pPr>
    </w:p>
    <w:p w14:paraId="5251F339" w14:textId="77777777" w:rsidR="002E782F" w:rsidRPr="00384671" w:rsidRDefault="002E782F" w:rsidP="00815691">
      <w:pPr>
        <w:pStyle w:val="TOC2"/>
      </w:pPr>
      <w:bookmarkStart w:id="1" w:name="_BIDDER’S_AUTHORIZED_OFFER"/>
      <w:bookmarkEnd w:id="1"/>
      <w:r w:rsidRPr="00384671">
        <w:lastRenderedPageBreak/>
        <w:t>TABLE OF CONTENTS</w:t>
      </w:r>
    </w:p>
    <w:p w14:paraId="2CECC399" w14:textId="77777777" w:rsidR="002E782F" w:rsidRPr="00384671" w:rsidRDefault="002E782F" w:rsidP="00815691">
      <w:pPr>
        <w:pStyle w:val="TOC2"/>
      </w:pPr>
    </w:p>
    <w:p w14:paraId="1ED8A20E" w14:textId="1FFE375D" w:rsidR="00B704FD" w:rsidRDefault="004A5753">
      <w:pPr>
        <w:pStyle w:val="TOC2"/>
        <w:rPr>
          <w:rFonts w:asciiTheme="minorHAnsi" w:eastAsiaTheme="minorEastAsia" w:hAnsiTheme="minorHAnsi" w:cstheme="minorBidi"/>
          <w:b w:val="0"/>
          <w:caps w:val="0"/>
        </w:rPr>
      </w:pPr>
      <w:r w:rsidRPr="00384671">
        <w:fldChar w:fldCharType="begin"/>
      </w:r>
      <w:r w:rsidR="002E782F" w:rsidRPr="00384671">
        <w:instrText xml:space="preserve"> TOC \o "1-2" \h \z \u </w:instrText>
      </w:r>
      <w:r w:rsidRPr="00384671">
        <w:fldChar w:fldCharType="separate"/>
      </w:r>
      <w:hyperlink w:anchor="_Toc506556647" w:history="1">
        <w:r w:rsidR="00B704FD" w:rsidRPr="00A67225">
          <w:rPr>
            <w:rStyle w:val="Hyperlink"/>
          </w:rPr>
          <w:t>1</w:t>
        </w:r>
        <w:r w:rsidR="00B704FD">
          <w:rPr>
            <w:rFonts w:asciiTheme="minorHAnsi" w:eastAsiaTheme="minorEastAsia" w:hAnsiTheme="minorHAnsi" w:cstheme="minorBidi"/>
            <w:b w:val="0"/>
            <w:caps w:val="0"/>
          </w:rPr>
          <w:tab/>
        </w:r>
        <w:r w:rsidR="00B704FD" w:rsidRPr="00A67225">
          <w:rPr>
            <w:rStyle w:val="Hyperlink"/>
          </w:rPr>
          <w:t>INTRODUCTION</w:t>
        </w:r>
        <w:r w:rsidR="00B704FD">
          <w:rPr>
            <w:webHidden/>
          </w:rPr>
          <w:tab/>
        </w:r>
        <w:r w:rsidR="00B704FD">
          <w:rPr>
            <w:webHidden/>
          </w:rPr>
          <w:fldChar w:fldCharType="begin"/>
        </w:r>
        <w:r w:rsidR="00B704FD">
          <w:rPr>
            <w:webHidden/>
          </w:rPr>
          <w:instrText xml:space="preserve"> PAGEREF _Toc506556647 \h </w:instrText>
        </w:r>
        <w:r w:rsidR="00B704FD">
          <w:rPr>
            <w:webHidden/>
          </w:rPr>
        </w:r>
        <w:r w:rsidR="00B704FD">
          <w:rPr>
            <w:webHidden/>
          </w:rPr>
          <w:fldChar w:fldCharType="separate"/>
        </w:r>
        <w:r w:rsidR="00B704FD">
          <w:rPr>
            <w:webHidden/>
          </w:rPr>
          <w:t>4</w:t>
        </w:r>
        <w:r w:rsidR="00B704FD">
          <w:rPr>
            <w:webHidden/>
          </w:rPr>
          <w:fldChar w:fldCharType="end"/>
        </w:r>
      </w:hyperlink>
    </w:p>
    <w:p w14:paraId="77CDC73A" w14:textId="720AE743" w:rsidR="00B704FD" w:rsidRDefault="00417DB7">
      <w:pPr>
        <w:pStyle w:val="TOC2"/>
        <w:rPr>
          <w:rFonts w:asciiTheme="minorHAnsi" w:eastAsiaTheme="minorEastAsia" w:hAnsiTheme="minorHAnsi" w:cstheme="minorBidi"/>
          <w:b w:val="0"/>
          <w:caps w:val="0"/>
        </w:rPr>
      </w:pPr>
      <w:hyperlink w:anchor="_Toc506556648" w:history="1">
        <w:r w:rsidR="00B704FD" w:rsidRPr="00A67225">
          <w:rPr>
            <w:rStyle w:val="Hyperlink"/>
          </w:rPr>
          <w:t>1.1</w:t>
        </w:r>
        <w:r w:rsidR="00B704FD">
          <w:rPr>
            <w:rFonts w:asciiTheme="minorHAnsi" w:eastAsiaTheme="minorEastAsia" w:hAnsiTheme="minorHAnsi" w:cstheme="minorBidi"/>
            <w:b w:val="0"/>
            <w:caps w:val="0"/>
          </w:rPr>
          <w:tab/>
        </w:r>
        <w:r w:rsidR="00B704FD" w:rsidRPr="00A67225">
          <w:rPr>
            <w:rStyle w:val="Hyperlink"/>
          </w:rPr>
          <w:t>Purpose &amp; Scope</w:t>
        </w:r>
        <w:r w:rsidR="00B704FD">
          <w:rPr>
            <w:webHidden/>
          </w:rPr>
          <w:tab/>
        </w:r>
        <w:r w:rsidR="00B704FD">
          <w:rPr>
            <w:webHidden/>
          </w:rPr>
          <w:fldChar w:fldCharType="begin"/>
        </w:r>
        <w:r w:rsidR="00B704FD">
          <w:rPr>
            <w:webHidden/>
          </w:rPr>
          <w:instrText xml:space="preserve"> PAGEREF _Toc506556648 \h </w:instrText>
        </w:r>
        <w:r w:rsidR="00B704FD">
          <w:rPr>
            <w:webHidden/>
          </w:rPr>
        </w:r>
        <w:r w:rsidR="00B704FD">
          <w:rPr>
            <w:webHidden/>
          </w:rPr>
          <w:fldChar w:fldCharType="separate"/>
        </w:r>
        <w:r w:rsidR="00B704FD">
          <w:rPr>
            <w:webHidden/>
          </w:rPr>
          <w:t>4</w:t>
        </w:r>
        <w:r w:rsidR="00B704FD">
          <w:rPr>
            <w:webHidden/>
          </w:rPr>
          <w:fldChar w:fldCharType="end"/>
        </w:r>
      </w:hyperlink>
    </w:p>
    <w:p w14:paraId="2C60FB9A" w14:textId="1FC72B29" w:rsidR="00B704FD" w:rsidRDefault="00417DB7">
      <w:pPr>
        <w:pStyle w:val="TOC2"/>
        <w:rPr>
          <w:rFonts w:asciiTheme="minorHAnsi" w:eastAsiaTheme="minorEastAsia" w:hAnsiTheme="minorHAnsi" w:cstheme="minorBidi"/>
          <w:b w:val="0"/>
          <w:caps w:val="0"/>
        </w:rPr>
      </w:pPr>
      <w:hyperlink w:anchor="_Toc506556649" w:history="1">
        <w:r w:rsidR="00B704FD" w:rsidRPr="00A67225">
          <w:rPr>
            <w:rStyle w:val="Hyperlink"/>
          </w:rPr>
          <w:t>1.2</w:t>
        </w:r>
        <w:r w:rsidR="00B704FD">
          <w:rPr>
            <w:rFonts w:asciiTheme="minorHAnsi" w:eastAsiaTheme="minorEastAsia" w:hAnsiTheme="minorHAnsi" w:cstheme="minorBidi"/>
            <w:b w:val="0"/>
            <w:caps w:val="0"/>
          </w:rPr>
          <w:tab/>
        </w:r>
        <w:r w:rsidR="00B704FD" w:rsidRPr="00A67225">
          <w:rPr>
            <w:rStyle w:val="Hyperlink"/>
          </w:rPr>
          <w:t>BACKGROUND</w:t>
        </w:r>
        <w:r w:rsidR="00B704FD">
          <w:rPr>
            <w:webHidden/>
          </w:rPr>
          <w:tab/>
        </w:r>
        <w:r w:rsidR="00B704FD">
          <w:rPr>
            <w:webHidden/>
          </w:rPr>
          <w:fldChar w:fldCharType="begin"/>
        </w:r>
        <w:r w:rsidR="00B704FD">
          <w:rPr>
            <w:webHidden/>
          </w:rPr>
          <w:instrText xml:space="preserve"> PAGEREF _Toc506556649 \h </w:instrText>
        </w:r>
        <w:r w:rsidR="00B704FD">
          <w:rPr>
            <w:webHidden/>
          </w:rPr>
        </w:r>
        <w:r w:rsidR="00B704FD">
          <w:rPr>
            <w:webHidden/>
          </w:rPr>
          <w:fldChar w:fldCharType="separate"/>
        </w:r>
        <w:r w:rsidR="00B704FD">
          <w:rPr>
            <w:webHidden/>
          </w:rPr>
          <w:t>5</w:t>
        </w:r>
        <w:r w:rsidR="00B704FD">
          <w:rPr>
            <w:webHidden/>
          </w:rPr>
          <w:fldChar w:fldCharType="end"/>
        </w:r>
      </w:hyperlink>
    </w:p>
    <w:p w14:paraId="1FA0FC6B" w14:textId="3E0D5739" w:rsidR="00B704FD" w:rsidRDefault="00417DB7">
      <w:pPr>
        <w:pStyle w:val="TOC2"/>
        <w:rPr>
          <w:rFonts w:asciiTheme="minorHAnsi" w:eastAsiaTheme="minorEastAsia" w:hAnsiTheme="minorHAnsi" w:cstheme="minorBidi"/>
          <w:b w:val="0"/>
          <w:caps w:val="0"/>
        </w:rPr>
      </w:pPr>
      <w:hyperlink w:anchor="_Toc506556650" w:history="1">
        <w:r w:rsidR="00B704FD" w:rsidRPr="00A67225">
          <w:rPr>
            <w:rStyle w:val="Hyperlink"/>
          </w:rPr>
          <w:t>1.3</w:t>
        </w:r>
        <w:r w:rsidR="00B704FD">
          <w:rPr>
            <w:rFonts w:asciiTheme="minorHAnsi" w:eastAsiaTheme="minorEastAsia" w:hAnsiTheme="minorHAnsi" w:cstheme="minorBidi"/>
            <w:b w:val="0"/>
            <w:caps w:val="0"/>
          </w:rPr>
          <w:tab/>
        </w:r>
        <w:r w:rsidR="00B704FD" w:rsidRPr="00A67225">
          <w:rPr>
            <w:rStyle w:val="Hyperlink"/>
          </w:rPr>
          <w:t>Centers of Excellence Program</w:t>
        </w:r>
        <w:r w:rsidR="00B704FD">
          <w:rPr>
            <w:webHidden/>
          </w:rPr>
          <w:tab/>
        </w:r>
        <w:r w:rsidR="00B704FD">
          <w:rPr>
            <w:webHidden/>
          </w:rPr>
          <w:fldChar w:fldCharType="begin"/>
        </w:r>
        <w:r w:rsidR="00B704FD">
          <w:rPr>
            <w:webHidden/>
          </w:rPr>
          <w:instrText xml:space="preserve"> PAGEREF _Toc506556650 \h </w:instrText>
        </w:r>
        <w:r w:rsidR="00B704FD">
          <w:rPr>
            <w:webHidden/>
          </w:rPr>
        </w:r>
        <w:r w:rsidR="00B704FD">
          <w:rPr>
            <w:webHidden/>
          </w:rPr>
          <w:fldChar w:fldCharType="separate"/>
        </w:r>
        <w:r w:rsidR="00B704FD">
          <w:rPr>
            <w:webHidden/>
          </w:rPr>
          <w:t>6</w:t>
        </w:r>
        <w:r w:rsidR="00B704FD">
          <w:rPr>
            <w:webHidden/>
          </w:rPr>
          <w:fldChar w:fldCharType="end"/>
        </w:r>
      </w:hyperlink>
    </w:p>
    <w:p w14:paraId="7E00548F" w14:textId="1AEC50B4" w:rsidR="00B704FD" w:rsidRDefault="00417DB7">
      <w:pPr>
        <w:pStyle w:val="TOC2"/>
        <w:rPr>
          <w:rFonts w:asciiTheme="minorHAnsi" w:eastAsiaTheme="minorEastAsia" w:hAnsiTheme="minorHAnsi" w:cstheme="minorBidi"/>
          <w:b w:val="0"/>
          <w:caps w:val="0"/>
        </w:rPr>
      </w:pPr>
      <w:hyperlink w:anchor="_Toc506556651" w:history="1">
        <w:r w:rsidR="00B704FD" w:rsidRPr="00A67225">
          <w:rPr>
            <w:rStyle w:val="Hyperlink"/>
          </w:rPr>
          <w:t>1.4</w:t>
        </w:r>
        <w:r w:rsidR="00B704FD">
          <w:rPr>
            <w:rFonts w:asciiTheme="minorHAnsi" w:eastAsiaTheme="minorEastAsia" w:hAnsiTheme="minorHAnsi" w:cstheme="minorBidi"/>
            <w:b w:val="0"/>
            <w:caps w:val="0"/>
          </w:rPr>
          <w:tab/>
        </w:r>
        <w:r w:rsidR="00B704FD" w:rsidRPr="00A67225">
          <w:rPr>
            <w:rStyle w:val="Hyperlink"/>
          </w:rPr>
          <w:t>SCOPE OF WORK</w:t>
        </w:r>
        <w:r w:rsidR="00B704FD">
          <w:rPr>
            <w:webHidden/>
          </w:rPr>
          <w:tab/>
        </w:r>
        <w:r w:rsidR="00B704FD">
          <w:rPr>
            <w:webHidden/>
          </w:rPr>
          <w:fldChar w:fldCharType="begin"/>
        </w:r>
        <w:r w:rsidR="00B704FD">
          <w:rPr>
            <w:webHidden/>
          </w:rPr>
          <w:instrText xml:space="preserve"> PAGEREF _Toc506556651 \h </w:instrText>
        </w:r>
        <w:r w:rsidR="00B704FD">
          <w:rPr>
            <w:webHidden/>
          </w:rPr>
        </w:r>
        <w:r w:rsidR="00B704FD">
          <w:rPr>
            <w:webHidden/>
          </w:rPr>
          <w:fldChar w:fldCharType="separate"/>
        </w:r>
        <w:r w:rsidR="00B704FD">
          <w:rPr>
            <w:webHidden/>
          </w:rPr>
          <w:t>6</w:t>
        </w:r>
        <w:r w:rsidR="00B704FD">
          <w:rPr>
            <w:webHidden/>
          </w:rPr>
          <w:fldChar w:fldCharType="end"/>
        </w:r>
      </w:hyperlink>
    </w:p>
    <w:p w14:paraId="6DB8DAEC" w14:textId="32F114AE" w:rsidR="00B704FD" w:rsidRDefault="00417DB7">
      <w:pPr>
        <w:pStyle w:val="TOC2"/>
        <w:rPr>
          <w:rFonts w:asciiTheme="minorHAnsi" w:eastAsiaTheme="minorEastAsia" w:hAnsiTheme="minorHAnsi" w:cstheme="minorBidi"/>
          <w:b w:val="0"/>
          <w:caps w:val="0"/>
        </w:rPr>
      </w:pPr>
      <w:hyperlink w:anchor="_Toc506556652" w:history="1">
        <w:r w:rsidR="00B704FD" w:rsidRPr="00A67225">
          <w:rPr>
            <w:rStyle w:val="Hyperlink"/>
          </w:rPr>
          <w:t>1.5</w:t>
        </w:r>
        <w:r w:rsidR="00B704FD">
          <w:rPr>
            <w:rFonts w:asciiTheme="minorHAnsi" w:eastAsiaTheme="minorEastAsia" w:hAnsiTheme="minorHAnsi" w:cstheme="minorBidi"/>
            <w:b w:val="0"/>
            <w:caps w:val="0"/>
          </w:rPr>
          <w:tab/>
        </w:r>
        <w:r w:rsidR="00B704FD" w:rsidRPr="00A67225">
          <w:rPr>
            <w:rStyle w:val="Hyperlink"/>
          </w:rPr>
          <w:t>MINIMUM qualifications</w:t>
        </w:r>
        <w:r w:rsidR="00B704FD">
          <w:rPr>
            <w:webHidden/>
          </w:rPr>
          <w:tab/>
        </w:r>
        <w:r w:rsidR="00B704FD">
          <w:rPr>
            <w:webHidden/>
          </w:rPr>
          <w:fldChar w:fldCharType="begin"/>
        </w:r>
        <w:r w:rsidR="00B704FD">
          <w:rPr>
            <w:webHidden/>
          </w:rPr>
          <w:instrText xml:space="preserve"> PAGEREF _Toc506556652 \h </w:instrText>
        </w:r>
        <w:r w:rsidR="00B704FD">
          <w:rPr>
            <w:webHidden/>
          </w:rPr>
        </w:r>
        <w:r w:rsidR="00B704FD">
          <w:rPr>
            <w:webHidden/>
          </w:rPr>
          <w:fldChar w:fldCharType="separate"/>
        </w:r>
        <w:r w:rsidR="00B704FD">
          <w:rPr>
            <w:webHidden/>
          </w:rPr>
          <w:t>8</w:t>
        </w:r>
        <w:r w:rsidR="00B704FD">
          <w:rPr>
            <w:webHidden/>
          </w:rPr>
          <w:fldChar w:fldCharType="end"/>
        </w:r>
      </w:hyperlink>
    </w:p>
    <w:p w14:paraId="67B37C01" w14:textId="3D7FC22E" w:rsidR="00B704FD" w:rsidRDefault="00417DB7">
      <w:pPr>
        <w:pStyle w:val="TOC2"/>
        <w:rPr>
          <w:rFonts w:asciiTheme="minorHAnsi" w:eastAsiaTheme="minorEastAsia" w:hAnsiTheme="minorHAnsi" w:cstheme="minorBidi"/>
          <w:b w:val="0"/>
          <w:caps w:val="0"/>
        </w:rPr>
      </w:pPr>
      <w:hyperlink w:anchor="_Toc506556653" w:history="1">
        <w:r w:rsidR="00B704FD" w:rsidRPr="00A67225">
          <w:rPr>
            <w:rStyle w:val="Hyperlink"/>
          </w:rPr>
          <w:t>1.6</w:t>
        </w:r>
        <w:r w:rsidR="00B704FD">
          <w:rPr>
            <w:rFonts w:asciiTheme="minorHAnsi" w:eastAsiaTheme="minorEastAsia" w:hAnsiTheme="minorHAnsi" w:cstheme="minorBidi"/>
            <w:b w:val="0"/>
            <w:caps w:val="0"/>
          </w:rPr>
          <w:tab/>
        </w:r>
        <w:r w:rsidR="00B704FD" w:rsidRPr="00A67225">
          <w:rPr>
            <w:rStyle w:val="Hyperlink"/>
          </w:rPr>
          <w:t>TERM</w:t>
        </w:r>
        <w:r w:rsidR="00B704FD">
          <w:rPr>
            <w:webHidden/>
          </w:rPr>
          <w:tab/>
        </w:r>
        <w:r w:rsidR="00B704FD">
          <w:rPr>
            <w:webHidden/>
          </w:rPr>
          <w:fldChar w:fldCharType="begin"/>
        </w:r>
        <w:r w:rsidR="00B704FD">
          <w:rPr>
            <w:webHidden/>
          </w:rPr>
          <w:instrText xml:space="preserve"> PAGEREF _Toc506556653 \h </w:instrText>
        </w:r>
        <w:r w:rsidR="00B704FD">
          <w:rPr>
            <w:webHidden/>
          </w:rPr>
        </w:r>
        <w:r w:rsidR="00B704FD">
          <w:rPr>
            <w:webHidden/>
          </w:rPr>
          <w:fldChar w:fldCharType="separate"/>
        </w:r>
        <w:r w:rsidR="00B704FD">
          <w:rPr>
            <w:webHidden/>
          </w:rPr>
          <w:t>9</w:t>
        </w:r>
        <w:r w:rsidR="00B704FD">
          <w:rPr>
            <w:webHidden/>
          </w:rPr>
          <w:fldChar w:fldCharType="end"/>
        </w:r>
      </w:hyperlink>
    </w:p>
    <w:p w14:paraId="6BA91E55" w14:textId="0BF75878" w:rsidR="00B704FD" w:rsidRDefault="00417DB7">
      <w:pPr>
        <w:pStyle w:val="TOC2"/>
        <w:rPr>
          <w:rFonts w:asciiTheme="minorHAnsi" w:eastAsiaTheme="minorEastAsia" w:hAnsiTheme="minorHAnsi" w:cstheme="minorBidi"/>
          <w:b w:val="0"/>
          <w:caps w:val="0"/>
        </w:rPr>
      </w:pPr>
      <w:hyperlink w:anchor="_Toc506556654" w:history="1">
        <w:r w:rsidR="00B704FD" w:rsidRPr="00A67225">
          <w:rPr>
            <w:rStyle w:val="Hyperlink"/>
          </w:rPr>
          <w:t>1.7</w:t>
        </w:r>
        <w:r w:rsidR="00B704FD">
          <w:rPr>
            <w:rFonts w:asciiTheme="minorHAnsi" w:eastAsiaTheme="minorEastAsia" w:hAnsiTheme="minorHAnsi" w:cstheme="minorBidi"/>
            <w:b w:val="0"/>
            <w:caps w:val="0"/>
          </w:rPr>
          <w:tab/>
        </w:r>
        <w:r w:rsidR="00B704FD" w:rsidRPr="00A67225">
          <w:rPr>
            <w:rStyle w:val="Hyperlink"/>
          </w:rPr>
          <w:t>FUNDING</w:t>
        </w:r>
        <w:r w:rsidR="00B704FD">
          <w:rPr>
            <w:webHidden/>
          </w:rPr>
          <w:tab/>
        </w:r>
        <w:r w:rsidR="00B704FD">
          <w:rPr>
            <w:webHidden/>
          </w:rPr>
          <w:fldChar w:fldCharType="begin"/>
        </w:r>
        <w:r w:rsidR="00B704FD">
          <w:rPr>
            <w:webHidden/>
          </w:rPr>
          <w:instrText xml:space="preserve"> PAGEREF _Toc506556654 \h </w:instrText>
        </w:r>
        <w:r w:rsidR="00B704FD">
          <w:rPr>
            <w:webHidden/>
          </w:rPr>
        </w:r>
        <w:r w:rsidR="00B704FD">
          <w:rPr>
            <w:webHidden/>
          </w:rPr>
          <w:fldChar w:fldCharType="separate"/>
        </w:r>
        <w:r w:rsidR="00B704FD">
          <w:rPr>
            <w:webHidden/>
          </w:rPr>
          <w:t>9</w:t>
        </w:r>
        <w:r w:rsidR="00B704FD">
          <w:rPr>
            <w:webHidden/>
          </w:rPr>
          <w:fldChar w:fldCharType="end"/>
        </w:r>
      </w:hyperlink>
    </w:p>
    <w:p w14:paraId="51FD9944" w14:textId="0658C248" w:rsidR="00B704FD" w:rsidRDefault="00417DB7">
      <w:pPr>
        <w:pStyle w:val="TOC2"/>
        <w:rPr>
          <w:rFonts w:asciiTheme="minorHAnsi" w:eastAsiaTheme="minorEastAsia" w:hAnsiTheme="minorHAnsi" w:cstheme="minorBidi"/>
          <w:b w:val="0"/>
          <w:caps w:val="0"/>
        </w:rPr>
      </w:pPr>
      <w:hyperlink w:anchor="_Toc506556655" w:history="1">
        <w:r w:rsidR="00B704FD" w:rsidRPr="00A67225">
          <w:rPr>
            <w:rStyle w:val="Hyperlink"/>
          </w:rPr>
          <w:t>1.8</w:t>
        </w:r>
        <w:r w:rsidR="00B704FD">
          <w:rPr>
            <w:rFonts w:asciiTheme="minorHAnsi" w:eastAsiaTheme="minorEastAsia" w:hAnsiTheme="minorHAnsi" w:cstheme="minorBidi"/>
            <w:b w:val="0"/>
            <w:caps w:val="0"/>
          </w:rPr>
          <w:tab/>
        </w:r>
        <w:r w:rsidR="00B704FD" w:rsidRPr="00A67225">
          <w:rPr>
            <w:rStyle w:val="Hyperlink"/>
          </w:rPr>
          <w:t>contracting with current or former state employees</w:t>
        </w:r>
        <w:r w:rsidR="00B704FD">
          <w:rPr>
            <w:webHidden/>
          </w:rPr>
          <w:tab/>
        </w:r>
        <w:r w:rsidR="00B704FD">
          <w:rPr>
            <w:webHidden/>
          </w:rPr>
          <w:fldChar w:fldCharType="begin"/>
        </w:r>
        <w:r w:rsidR="00B704FD">
          <w:rPr>
            <w:webHidden/>
          </w:rPr>
          <w:instrText xml:space="preserve"> PAGEREF _Toc506556655 \h </w:instrText>
        </w:r>
        <w:r w:rsidR="00B704FD">
          <w:rPr>
            <w:webHidden/>
          </w:rPr>
        </w:r>
        <w:r w:rsidR="00B704FD">
          <w:rPr>
            <w:webHidden/>
          </w:rPr>
          <w:fldChar w:fldCharType="separate"/>
        </w:r>
        <w:r w:rsidR="00B704FD">
          <w:rPr>
            <w:webHidden/>
          </w:rPr>
          <w:t>9</w:t>
        </w:r>
        <w:r w:rsidR="00B704FD">
          <w:rPr>
            <w:webHidden/>
          </w:rPr>
          <w:fldChar w:fldCharType="end"/>
        </w:r>
      </w:hyperlink>
    </w:p>
    <w:p w14:paraId="08ED9F3F" w14:textId="06F862E9" w:rsidR="00B704FD" w:rsidRDefault="00417DB7">
      <w:pPr>
        <w:pStyle w:val="TOC2"/>
        <w:rPr>
          <w:rFonts w:asciiTheme="minorHAnsi" w:eastAsiaTheme="minorEastAsia" w:hAnsiTheme="minorHAnsi" w:cstheme="minorBidi"/>
          <w:b w:val="0"/>
          <w:caps w:val="0"/>
        </w:rPr>
      </w:pPr>
      <w:hyperlink w:anchor="_Toc506556656" w:history="1">
        <w:r w:rsidR="00B704FD" w:rsidRPr="00A67225">
          <w:rPr>
            <w:rStyle w:val="Hyperlink"/>
          </w:rPr>
          <w:t>2</w:t>
        </w:r>
        <w:r w:rsidR="00B704FD">
          <w:rPr>
            <w:rFonts w:asciiTheme="minorHAnsi" w:eastAsiaTheme="minorEastAsia" w:hAnsiTheme="minorHAnsi" w:cstheme="minorBidi"/>
            <w:b w:val="0"/>
            <w:caps w:val="0"/>
          </w:rPr>
          <w:tab/>
        </w:r>
        <w:r w:rsidR="00B704FD" w:rsidRPr="00A67225">
          <w:rPr>
            <w:rStyle w:val="Hyperlink"/>
          </w:rPr>
          <w:t>GENERAL INFORMATION</w:t>
        </w:r>
        <w:r w:rsidR="00B704FD">
          <w:rPr>
            <w:webHidden/>
          </w:rPr>
          <w:tab/>
        </w:r>
        <w:r w:rsidR="00B704FD">
          <w:rPr>
            <w:webHidden/>
          </w:rPr>
          <w:fldChar w:fldCharType="begin"/>
        </w:r>
        <w:r w:rsidR="00B704FD">
          <w:rPr>
            <w:webHidden/>
          </w:rPr>
          <w:instrText xml:space="preserve"> PAGEREF _Toc506556656 \h </w:instrText>
        </w:r>
        <w:r w:rsidR="00B704FD">
          <w:rPr>
            <w:webHidden/>
          </w:rPr>
        </w:r>
        <w:r w:rsidR="00B704FD">
          <w:rPr>
            <w:webHidden/>
          </w:rPr>
          <w:fldChar w:fldCharType="separate"/>
        </w:r>
        <w:r w:rsidR="00B704FD">
          <w:rPr>
            <w:webHidden/>
          </w:rPr>
          <w:t>9</w:t>
        </w:r>
        <w:r w:rsidR="00B704FD">
          <w:rPr>
            <w:webHidden/>
          </w:rPr>
          <w:fldChar w:fldCharType="end"/>
        </w:r>
      </w:hyperlink>
    </w:p>
    <w:p w14:paraId="1F02E9B0" w14:textId="3982EEDE" w:rsidR="00B704FD" w:rsidRDefault="00417DB7">
      <w:pPr>
        <w:pStyle w:val="TOC2"/>
        <w:rPr>
          <w:rFonts w:asciiTheme="minorHAnsi" w:eastAsiaTheme="minorEastAsia" w:hAnsiTheme="minorHAnsi" w:cstheme="minorBidi"/>
          <w:b w:val="0"/>
          <w:caps w:val="0"/>
        </w:rPr>
      </w:pPr>
      <w:hyperlink w:anchor="_Toc506556657" w:history="1">
        <w:r w:rsidR="00B704FD" w:rsidRPr="00A67225">
          <w:rPr>
            <w:rStyle w:val="Hyperlink"/>
          </w:rPr>
          <w:t>2.1</w:t>
        </w:r>
        <w:r w:rsidR="00B704FD">
          <w:rPr>
            <w:rFonts w:asciiTheme="minorHAnsi" w:eastAsiaTheme="minorEastAsia" w:hAnsiTheme="minorHAnsi" w:cstheme="minorBidi"/>
            <w:b w:val="0"/>
            <w:caps w:val="0"/>
          </w:rPr>
          <w:tab/>
        </w:r>
        <w:r w:rsidR="00B704FD" w:rsidRPr="00A67225">
          <w:rPr>
            <w:rStyle w:val="Hyperlink"/>
          </w:rPr>
          <w:t>Anticipated PROCUREMENT SCHEDULE</w:t>
        </w:r>
        <w:r w:rsidR="00B704FD">
          <w:rPr>
            <w:webHidden/>
          </w:rPr>
          <w:tab/>
        </w:r>
        <w:r w:rsidR="00B704FD">
          <w:rPr>
            <w:webHidden/>
          </w:rPr>
          <w:fldChar w:fldCharType="begin"/>
        </w:r>
        <w:r w:rsidR="00B704FD">
          <w:rPr>
            <w:webHidden/>
          </w:rPr>
          <w:instrText xml:space="preserve"> PAGEREF _Toc506556657 \h </w:instrText>
        </w:r>
        <w:r w:rsidR="00B704FD">
          <w:rPr>
            <w:webHidden/>
          </w:rPr>
        </w:r>
        <w:r w:rsidR="00B704FD">
          <w:rPr>
            <w:webHidden/>
          </w:rPr>
          <w:fldChar w:fldCharType="separate"/>
        </w:r>
        <w:r w:rsidR="00B704FD">
          <w:rPr>
            <w:webHidden/>
          </w:rPr>
          <w:t>9</w:t>
        </w:r>
        <w:r w:rsidR="00B704FD">
          <w:rPr>
            <w:webHidden/>
          </w:rPr>
          <w:fldChar w:fldCharType="end"/>
        </w:r>
      </w:hyperlink>
    </w:p>
    <w:p w14:paraId="4DCBC873" w14:textId="2DF740B0" w:rsidR="00B704FD" w:rsidRDefault="00417DB7">
      <w:pPr>
        <w:pStyle w:val="TOC2"/>
        <w:rPr>
          <w:rFonts w:asciiTheme="minorHAnsi" w:eastAsiaTheme="minorEastAsia" w:hAnsiTheme="minorHAnsi" w:cstheme="minorBidi"/>
          <w:b w:val="0"/>
          <w:caps w:val="0"/>
        </w:rPr>
      </w:pPr>
      <w:hyperlink w:anchor="_Toc506556658" w:history="1">
        <w:r w:rsidR="00B704FD" w:rsidRPr="00A67225">
          <w:rPr>
            <w:rStyle w:val="Hyperlink"/>
          </w:rPr>
          <w:t>2.2</w:t>
        </w:r>
        <w:r w:rsidR="00B704FD">
          <w:rPr>
            <w:rFonts w:asciiTheme="minorHAnsi" w:eastAsiaTheme="minorEastAsia" w:hAnsiTheme="minorHAnsi" w:cstheme="minorBidi"/>
            <w:b w:val="0"/>
            <w:caps w:val="0"/>
          </w:rPr>
          <w:tab/>
        </w:r>
        <w:r w:rsidR="00B704FD" w:rsidRPr="00A67225">
          <w:rPr>
            <w:rStyle w:val="Hyperlink"/>
          </w:rPr>
          <w:t>Question and answer period</w:t>
        </w:r>
        <w:r w:rsidR="00B704FD">
          <w:rPr>
            <w:webHidden/>
          </w:rPr>
          <w:tab/>
        </w:r>
        <w:r w:rsidR="00B704FD">
          <w:rPr>
            <w:webHidden/>
          </w:rPr>
          <w:fldChar w:fldCharType="begin"/>
        </w:r>
        <w:r w:rsidR="00B704FD">
          <w:rPr>
            <w:webHidden/>
          </w:rPr>
          <w:instrText xml:space="preserve"> PAGEREF _Toc506556658 \h </w:instrText>
        </w:r>
        <w:r w:rsidR="00B704FD">
          <w:rPr>
            <w:webHidden/>
          </w:rPr>
        </w:r>
        <w:r w:rsidR="00B704FD">
          <w:rPr>
            <w:webHidden/>
          </w:rPr>
          <w:fldChar w:fldCharType="separate"/>
        </w:r>
        <w:r w:rsidR="00B704FD">
          <w:rPr>
            <w:webHidden/>
          </w:rPr>
          <w:t>10</w:t>
        </w:r>
        <w:r w:rsidR="00B704FD">
          <w:rPr>
            <w:webHidden/>
          </w:rPr>
          <w:fldChar w:fldCharType="end"/>
        </w:r>
      </w:hyperlink>
    </w:p>
    <w:p w14:paraId="1DD5B082" w14:textId="4C3323C4" w:rsidR="00B704FD" w:rsidRDefault="00417DB7">
      <w:pPr>
        <w:pStyle w:val="TOC2"/>
        <w:rPr>
          <w:rFonts w:asciiTheme="minorHAnsi" w:eastAsiaTheme="minorEastAsia" w:hAnsiTheme="minorHAnsi" w:cstheme="minorBidi"/>
          <w:b w:val="0"/>
          <w:caps w:val="0"/>
        </w:rPr>
      </w:pPr>
      <w:hyperlink w:anchor="_Toc506556659" w:history="1">
        <w:r w:rsidR="00B704FD" w:rsidRPr="00A67225">
          <w:rPr>
            <w:rStyle w:val="Hyperlink"/>
          </w:rPr>
          <w:t>2.3</w:t>
        </w:r>
        <w:r w:rsidR="00B704FD">
          <w:rPr>
            <w:rFonts w:asciiTheme="minorHAnsi" w:eastAsiaTheme="minorEastAsia" w:hAnsiTheme="minorHAnsi" w:cstheme="minorBidi"/>
            <w:b w:val="0"/>
            <w:caps w:val="0"/>
          </w:rPr>
          <w:tab/>
        </w:r>
        <w:r w:rsidR="00B704FD" w:rsidRPr="00A67225">
          <w:rPr>
            <w:rStyle w:val="Hyperlink"/>
          </w:rPr>
          <w:t>Complaint process</w:t>
        </w:r>
        <w:r w:rsidR="00B704FD">
          <w:rPr>
            <w:webHidden/>
          </w:rPr>
          <w:tab/>
        </w:r>
        <w:r w:rsidR="00B704FD">
          <w:rPr>
            <w:webHidden/>
          </w:rPr>
          <w:fldChar w:fldCharType="begin"/>
        </w:r>
        <w:r w:rsidR="00B704FD">
          <w:rPr>
            <w:webHidden/>
          </w:rPr>
          <w:instrText xml:space="preserve"> PAGEREF _Toc506556659 \h </w:instrText>
        </w:r>
        <w:r w:rsidR="00B704FD">
          <w:rPr>
            <w:webHidden/>
          </w:rPr>
        </w:r>
        <w:r w:rsidR="00B704FD">
          <w:rPr>
            <w:webHidden/>
          </w:rPr>
          <w:fldChar w:fldCharType="separate"/>
        </w:r>
        <w:r w:rsidR="00B704FD">
          <w:rPr>
            <w:webHidden/>
          </w:rPr>
          <w:t>10</w:t>
        </w:r>
        <w:r w:rsidR="00B704FD">
          <w:rPr>
            <w:webHidden/>
          </w:rPr>
          <w:fldChar w:fldCharType="end"/>
        </w:r>
      </w:hyperlink>
    </w:p>
    <w:p w14:paraId="29E11EB4" w14:textId="5CAE948C" w:rsidR="00B704FD" w:rsidRDefault="00417DB7">
      <w:pPr>
        <w:pStyle w:val="TOC2"/>
        <w:rPr>
          <w:rFonts w:asciiTheme="minorHAnsi" w:eastAsiaTheme="minorEastAsia" w:hAnsiTheme="minorHAnsi" w:cstheme="minorBidi"/>
          <w:b w:val="0"/>
          <w:caps w:val="0"/>
        </w:rPr>
      </w:pPr>
      <w:hyperlink w:anchor="_Toc506556660" w:history="1">
        <w:r w:rsidR="00B704FD" w:rsidRPr="00A67225">
          <w:rPr>
            <w:rStyle w:val="Hyperlink"/>
          </w:rPr>
          <w:t>2.4</w:t>
        </w:r>
        <w:r w:rsidR="00B704FD">
          <w:rPr>
            <w:rFonts w:asciiTheme="minorHAnsi" w:eastAsiaTheme="minorEastAsia" w:hAnsiTheme="minorHAnsi" w:cstheme="minorBidi"/>
            <w:b w:val="0"/>
            <w:caps w:val="0"/>
          </w:rPr>
          <w:tab/>
        </w:r>
        <w:r w:rsidR="00B704FD" w:rsidRPr="00A67225">
          <w:rPr>
            <w:rStyle w:val="Hyperlink"/>
          </w:rPr>
          <w:t>aUTHORIZED COMMUNICATION</w:t>
        </w:r>
        <w:r w:rsidR="00B704FD">
          <w:rPr>
            <w:webHidden/>
          </w:rPr>
          <w:tab/>
        </w:r>
        <w:r w:rsidR="00B704FD">
          <w:rPr>
            <w:webHidden/>
          </w:rPr>
          <w:fldChar w:fldCharType="begin"/>
        </w:r>
        <w:r w:rsidR="00B704FD">
          <w:rPr>
            <w:webHidden/>
          </w:rPr>
          <w:instrText xml:space="preserve"> PAGEREF _Toc506556660 \h </w:instrText>
        </w:r>
        <w:r w:rsidR="00B704FD">
          <w:rPr>
            <w:webHidden/>
          </w:rPr>
        </w:r>
        <w:r w:rsidR="00B704FD">
          <w:rPr>
            <w:webHidden/>
          </w:rPr>
          <w:fldChar w:fldCharType="separate"/>
        </w:r>
        <w:r w:rsidR="00B704FD">
          <w:rPr>
            <w:webHidden/>
          </w:rPr>
          <w:t>10</w:t>
        </w:r>
        <w:r w:rsidR="00B704FD">
          <w:rPr>
            <w:webHidden/>
          </w:rPr>
          <w:fldChar w:fldCharType="end"/>
        </w:r>
      </w:hyperlink>
    </w:p>
    <w:p w14:paraId="3C63B110" w14:textId="409AD234" w:rsidR="00B704FD" w:rsidRDefault="00417DB7">
      <w:pPr>
        <w:pStyle w:val="TOC2"/>
        <w:rPr>
          <w:rFonts w:asciiTheme="minorHAnsi" w:eastAsiaTheme="minorEastAsia" w:hAnsiTheme="minorHAnsi" w:cstheme="minorBidi"/>
          <w:b w:val="0"/>
          <w:caps w:val="0"/>
        </w:rPr>
      </w:pPr>
      <w:hyperlink w:anchor="_Toc506556661" w:history="1">
        <w:r w:rsidR="00B704FD" w:rsidRPr="00A67225">
          <w:rPr>
            <w:rStyle w:val="Hyperlink"/>
          </w:rPr>
          <w:t>2.5</w:t>
        </w:r>
        <w:r w:rsidR="00B704FD">
          <w:rPr>
            <w:rFonts w:asciiTheme="minorHAnsi" w:eastAsiaTheme="minorEastAsia" w:hAnsiTheme="minorHAnsi" w:cstheme="minorBidi"/>
            <w:b w:val="0"/>
            <w:caps w:val="0"/>
          </w:rPr>
          <w:tab/>
        </w:r>
        <w:r w:rsidR="00B704FD" w:rsidRPr="00A67225">
          <w:rPr>
            <w:rStyle w:val="Hyperlink"/>
          </w:rPr>
          <w:t>CONTRACT FORMATION</w:t>
        </w:r>
        <w:r w:rsidR="00B704FD">
          <w:rPr>
            <w:webHidden/>
          </w:rPr>
          <w:tab/>
        </w:r>
        <w:r w:rsidR="00B704FD">
          <w:rPr>
            <w:webHidden/>
          </w:rPr>
          <w:fldChar w:fldCharType="begin"/>
        </w:r>
        <w:r w:rsidR="00B704FD">
          <w:rPr>
            <w:webHidden/>
          </w:rPr>
          <w:instrText xml:space="preserve"> PAGEREF _Toc506556661 \h </w:instrText>
        </w:r>
        <w:r w:rsidR="00B704FD">
          <w:rPr>
            <w:webHidden/>
          </w:rPr>
        </w:r>
        <w:r w:rsidR="00B704FD">
          <w:rPr>
            <w:webHidden/>
          </w:rPr>
          <w:fldChar w:fldCharType="separate"/>
        </w:r>
        <w:r w:rsidR="00B704FD">
          <w:rPr>
            <w:webHidden/>
          </w:rPr>
          <w:t>11</w:t>
        </w:r>
        <w:r w:rsidR="00B704FD">
          <w:rPr>
            <w:webHidden/>
          </w:rPr>
          <w:fldChar w:fldCharType="end"/>
        </w:r>
      </w:hyperlink>
    </w:p>
    <w:p w14:paraId="578C8C33" w14:textId="3C7E6D64" w:rsidR="00B704FD" w:rsidRDefault="00417DB7">
      <w:pPr>
        <w:pStyle w:val="TOC2"/>
        <w:rPr>
          <w:rFonts w:asciiTheme="minorHAnsi" w:eastAsiaTheme="minorEastAsia" w:hAnsiTheme="minorHAnsi" w:cstheme="minorBidi"/>
          <w:b w:val="0"/>
          <w:caps w:val="0"/>
        </w:rPr>
      </w:pPr>
      <w:hyperlink w:anchor="_Toc506556662" w:history="1">
        <w:r w:rsidR="00B704FD" w:rsidRPr="00A67225">
          <w:rPr>
            <w:rStyle w:val="Hyperlink"/>
          </w:rPr>
          <w:t>2.6</w:t>
        </w:r>
        <w:r w:rsidR="00B704FD">
          <w:rPr>
            <w:rFonts w:asciiTheme="minorHAnsi" w:eastAsiaTheme="minorEastAsia" w:hAnsiTheme="minorHAnsi" w:cstheme="minorBidi"/>
            <w:b w:val="0"/>
            <w:caps w:val="0"/>
          </w:rPr>
          <w:tab/>
        </w:r>
        <w:r w:rsidR="00B704FD" w:rsidRPr="00A67225">
          <w:rPr>
            <w:rStyle w:val="Hyperlink"/>
          </w:rPr>
          <w:t>Contract Requirements</w:t>
        </w:r>
        <w:r w:rsidR="00B704FD">
          <w:rPr>
            <w:webHidden/>
          </w:rPr>
          <w:tab/>
        </w:r>
        <w:r w:rsidR="00B704FD">
          <w:rPr>
            <w:webHidden/>
          </w:rPr>
          <w:fldChar w:fldCharType="begin"/>
        </w:r>
        <w:r w:rsidR="00B704FD">
          <w:rPr>
            <w:webHidden/>
          </w:rPr>
          <w:instrText xml:space="preserve"> PAGEREF _Toc506556662 \h </w:instrText>
        </w:r>
        <w:r w:rsidR="00B704FD">
          <w:rPr>
            <w:webHidden/>
          </w:rPr>
        </w:r>
        <w:r w:rsidR="00B704FD">
          <w:rPr>
            <w:webHidden/>
          </w:rPr>
          <w:fldChar w:fldCharType="separate"/>
        </w:r>
        <w:r w:rsidR="00B704FD">
          <w:rPr>
            <w:webHidden/>
          </w:rPr>
          <w:t>11</w:t>
        </w:r>
        <w:r w:rsidR="00B704FD">
          <w:rPr>
            <w:webHidden/>
          </w:rPr>
          <w:fldChar w:fldCharType="end"/>
        </w:r>
      </w:hyperlink>
    </w:p>
    <w:p w14:paraId="45EB751E" w14:textId="6E13D336" w:rsidR="00B704FD" w:rsidRDefault="00417DB7">
      <w:pPr>
        <w:pStyle w:val="TOC2"/>
        <w:rPr>
          <w:rFonts w:asciiTheme="minorHAnsi" w:eastAsiaTheme="minorEastAsia" w:hAnsiTheme="minorHAnsi" w:cstheme="minorBidi"/>
          <w:b w:val="0"/>
          <w:caps w:val="0"/>
        </w:rPr>
      </w:pPr>
      <w:hyperlink w:anchor="_Toc506556663" w:history="1">
        <w:r w:rsidR="00B704FD" w:rsidRPr="00A67225">
          <w:rPr>
            <w:rStyle w:val="Hyperlink"/>
          </w:rPr>
          <w:t>2.7</w:t>
        </w:r>
        <w:r w:rsidR="00B704FD">
          <w:rPr>
            <w:rFonts w:asciiTheme="minorHAnsi" w:eastAsiaTheme="minorEastAsia" w:hAnsiTheme="minorHAnsi" w:cstheme="minorBidi"/>
            <w:b w:val="0"/>
            <w:caps w:val="0"/>
          </w:rPr>
          <w:tab/>
        </w:r>
        <w:r w:rsidR="00B704FD" w:rsidRPr="00A67225">
          <w:rPr>
            <w:rStyle w:val="Hyperlink"/>
          </w:rPr>
          <w:t>Incorporation of Documents into Contract</w:t>
        </w:r>
        <w:r w:rsidR="00B704FD">
          <w:rPr>
            <w:webHidden/>
          </w:rPr>
          <w:tab/>
        </w:r>
        <w:r w:rsidR="00B704FD">
          <w:rPr>
            <w:webHidden/>
          </w:rPr>
          <w:fldChar w:fldCharType="begin"/>
        </w:r>
        <w:r w:rsidR="00B704FD">
          <w:rPr>
            <w:webHidden/>
          </w:rPr>
          <w:instrText xml:space="preserve"> PAGEREF _Toc506556663 \h </w:instrText>
        </w:r>
        <w:r w:rsidR="00B704FD">
          <w:rPr>
            <w:webHidden/>
          </w:rPr>
        </w:r>
        <w:r w:rsidR="00B704FD">
          <w:rPr>
            <w:webHidden/>
          </w:rPr>
          <w:fldChar w:fldCharType="separate"/>
        </w:r>
        <w:r w:rsidR="00B704FD">
          <w:rPr>
            <w:webHidden/>
          </w:rPr>
          <w:t>11</w:t>
        </w:r>
        <w:r w:rsidR="00B704FD">
          <w:rPr>
            <w:webHidden/>
          </w:rPr>
          <w:fldChar w:fldCharType="end"/>
        </w:r>
      </w:hyperlink>
    </w:p>
    <w:p w14:paraId="74F8CBA6" w14:textId="79D84873" w:rsidR="00B704FD" w:rsidRDefault="00417DB7">
      <w:pPr>
        <w:pStyle w:val="TOC2"/>
        <w:rPr>
          <w:rFonts w:asciiTheme="minorHAnsi" w:eastAsiaTheme="minorEastAsia" w:hAnsiTheme="minorHAnsi" w:cstheme="minorBidi"/>
          <w:b w:val="0"/>
          <w:caps w:val="0"/>
        </w:rPr>
      </w:pPr>
      <w:hyperlink w:anchor="_Toc506556664" w:history="1">
        <w:r w:rsidR="00B704FD" w:rsidRPr="00A67225">
          <w:rPr>
            <w:rStyle w:val="Hyperlink"/>
          </w:rPr>
          <w:t>2.8</w:t>
        </w:r>
        <w:r w:rsidR="00B704FD">
          <w:rPr>
            <w:rFonts w:asciiTheme="minorHAnsi" w:eastAsiaTheme="minorEastAsia" w:hAnsiTheme="minorHAnsi" w:cstheme="minorBidi"/>
            <w:b w:val="0"/>
            <w:caps w:val="0"/>
          </w:rPr>
          <w:tab/>
        </w:r>
        <w:r w:rsidR="00B704FD" w:rsidRPr="00A67225">
          <w:rPr>
            <w:rStyle w:val="Hyperlink"/>
          </w:rPr>
          <w:t>Insurance</w:t>
        </w:r>
        <w:r w:rsidR="00B704FD">
          <w:rPr>
            <w:webHidden/>
          </w:rPr>
          <w:tab/>
        </w:r>
        <w:r w:rsidR="00B704FD">
          <w:rPr>
            <w:webHidden/>
          </w:rPr>
          <w:fldChar w:fldCharType="begin"/>
        </w:r>
        <w:r w:rsidR="00B704FD">
          <w:rPr>
            <w:webHidden/>
          </w:rPr>
          <w:instrText xml:space="preserve"> PAGEREF _Toc506556664 \h </w:instrText>
        </w:r>
        <w:r w:rsidR="00B704FD">
          <w:rPr>
            <w:webHidden/>
          </w:rPr>
        </w:r>
        <w:r w:rsidR="00B704FD">
          <w:rPr>
            <w:webHidden/>
          </w:rPr>
          <w:fldChar w:fldCharType="separate"/>
        </w:r>
        <w:r w:rsidR="00B704FD">
          <w:rPr>
            <w:webHidden/>
          </w:rPr>
          <w:t>12</w:t>
        </w:r>
        <w:r w:rsidR="00B704FD">
          <w:rPr>
            <w:webHidden/>
          </w:rPr>
          <w:fldChar w:fldCharType="end"/>
        </w:r>
      </w:hyperlink>
    </w:p>
    <w:p w14:paraId="07A991A6" w14:textId="016885E7" w:rsidR="00B704FD" w:rsidRDefault="00417DB7">
      <w:pPr>
        <w:pStyle w:val="TOC2"/>
        <w:rPr>
          <w:rFonts w:asciiTheme="minorHAnsi" w:eastAsiaTheme="minorEastAsia" w:hAnsiTheme="minorHAnsi" w:cstheme="minorBidi"/>
          <w:b w:val="0"/>
          <w:caps w:val="0"/>
        </w:rPr>
      </w:pPr>
      <w:hyperlink w:anchor="_Toc506556665" w:history="1">
        <w:r w:rsidR="00B704FD" w:rsidRPr="00A67225">
          <w:rPr>
            <w:rStyle w:val="Hyperlink"/>
          </w:rPr>
          <w:t>2.9</w:t>
        </w:r>
        <w:r w:rsidR="00B704FD">
          <w:rPr>
            <w:rFonts w:asciiTheme="minorHAnsi" w:eastAsiaTheme="minorEastAsia" w:hAnsiTheme="minorHAnsi" w:cstheme="minorBidi"/>
            <w:b w:val="0"/>
            <w:caps w:val="0"/>
          </w:rPr>
          <w:tab/>
        </w:r>
        <w:r w:rsidR="00B704FD" w:rsidRPr="00A67225">
          <w:rPr>
            <w:rStyle w:val="Hyperlink"/>
          </w:rPr>
          <w:t>ADMINISTRATION OF CONTRACT</w:t>
        </w:r>
        <w:r w:rsidR="00B704FD">
          <w:rPr>
            <w:webHidden/>
          </w:rPr>
          <w:tab/>
        </w:r>
        <w:r w:rsidR="00B704FD">
          <w:rPr>
            <w:webHidden/>
          </w:rPr>
          <w:fldChar w:fldCharType="begin"/>
        </w:r>
        <w:r w:rsidR="00B704FD">
          <w:rPr>
            <w:webHidden/>
          </w:rPr>
          <w:instrText xml:space="preserve"> PAGEREF _Toc506556665 \h </w:instrText>
        </w:r>
        <w:r w:rsidR="00B704FD">
          <w:rPr>
            <w:webHidden/>
          </w:rPr>
        </w:r>
        <w:r w:rsidR="00B704FD">
          <w:rPr>
            <w:webHidden/>
          </w:rPr>
          <w:fldChar w:fldCharType="separate"/>
        </w:r>
        <w:r w:rsidR="00B704FD">
          <w:rPr>
            <w:webHidden/>
          </w:rPr>
          <w:t>12</w:t>
        </w:r>
        <w:r w:rsidR="00B704FD">
          <w:rPr>
            <w:webHidden/>
          </w:rPr>
          <w:fldChar w:fldCharType="end"/>
        </w:r>
      </w:hyperlink>
    </w:p>
    <w:p w14:paraId="0F4547FA" w14:textId="7CF4A1B7" w:rsidR="00B704FD" w:rsidRDefault="00417DB7">
      <w:pPr>
        <w:pStyle w:val="TOC2"/>
        <w:rPr>
          <w:rFonts w:asciiTheme="minorHAnsi" w:eastAsiaTheme="minorEastAsia" w:hAnsiTheme="minorHAnsi" w:cstheme="minorBidi"/>
          <w:b w:val="0"/>
          <w:caps w:val="0"/>
        </w:rPr>
      </w:pPr>
      <w:hyperlink w:anchor="_Toc506556666" w:history="1">
        <w:r w:rsidR="00B704FD" w:rsidRPr="00A67225">
          <w:rPr>
            <w:rStyle w:val="Hyperlink"/>
          </w:rPr>
          <w:t>2.10</w:t>
        </w:r>
        <w:r w:rsidR="00B704FD">
          <w:rPr>
            <w:rFonts w:asciiTheme="minorHAnsi" w:eastAsiaTheme="minorEastAsia" w:hAnsiTheme="minorHAnsi" w:cstheme="minorBidi"/>
            <w:b w:val="0"/>
            <w:caps w:val="0"/>
          </w:rPr>
          <w:tab/>
        </w:r>
        <w:r w:rsidR="00B704FD" w:rsidRPr="00A67225">
          <w:rPr>
            <w:rStyle w:val="Hyperlink"/>
          </w:rPr>
          <w:t>AUTHORITY TO BIND HCA</w:t>
        </w:r>
        <w:r w:rsidR="00B704FD">
          <w:rPr>
            <w:webHidden/>
          </w:rPr>
          <w:tab/>
        </w:r>
        <w:r w:rsidR="00B704FD">
          <w:rPr>
            <w:webHidden/>
          </w:rPr>
          <w:fldChar w:fldCharType="begin"/>
        </w:r>
        <w:r w:rsidR="00B704FD">
          <w:rPr>
            <w:webHidden/>
          </w:rPr>
          <w:instrText xml:space="preserve"> PAGEREF _Toc506556666 \h </w:instrText>
        </w:r>
        <w:r w:rsidR="00B704FD">
          <w:rPr>
            <w:webHidden/>
          </w:rPr>
        </w:r>
        <w:r w:rsidR="00B704FD">
          <w:rPr>
            <w:webHidden/>
          </w:rPr>
          <w:fldChar w:fldCharType="separate"/>
        </w:r>
        <w:r w:rsidR="00B704FD">
          <w:rPr>
            <w:webHidden/>
          </w:rPr>
          <w:t>12</w:t>
        </w:r>
        <w:r w:rsidR="00B704FD">
          <w:rPr>
            <w:webHidden/>
          </w:rPr>
          <w:fldChar w:fldCharType="end"/>
        </w:r>
      </w:hyperlink>
    </w:p>
    <w:p w14:paraId="6FE6FDE9" w14:textId="65085E1A" w:rsidR="00B704FD" w:rsidRDefault="00417DB7">
      <w:pPr>
        <w:pStyle w:val="TOC2"/>
        <w:rPr>
          <w:rFonts w:asciiTheme="minorHAnsi" w:eastAsiaTheme="minorEastAsia" w:hAnsiTheme="minorHAnsi" w:cstheme="minorBidi"/>
          <w:b w:val="0"/>
          <w:caps w:val="0"/>
        </w:rPr>
      </w:pPr>
      <w:hyperlink w:anchor="_Toc506556667" w:history="1">
        <w:r w:rsidR="00B704FD" w:rsidRPr="00A67225">
          <w:rPr>
            <w:rStyle w:val="Hyperlink"/>
          </w:rPr>
          <w:t>2.11</w:t>
        </w:r>
        <w:r w:rsidR="00B704FD">
          <w:rPr>
            <w:rFonts w:asciiTheme="minorHAnsi" w:eastAsiaTheme="minorEastAsia" w:hAnsiTheme="minorHAnsi" w:cstheme="minorBidi"/>
            <w:b w:val="0"/>
            <w:caps w:val="0"/>
          </w:rPr>
          <w:tab/>
        </w:r>
        <w:r w:rsidR="00B704FD" w:rsidRPr="00A67225">
          <w:rPr>
            <w:rStyle w:val="Hyperlink"/>
          </w:rPr>
          <w:t>COST OF PROPOSAL PREPARATION</w:t>
        </w:r>
        <w:r w:rsidR="00B704FD">
          <w:rPr>
            <w:webHidden/>
          </w:rPr>
          <w:tab/>
        </w:r>
        <w:r w:rsidR="00B704FD">
          <w:rPr>
            <w:webHidden/>
          </w:rPr>
          <w:fldChar w:fldCharType="begin"/>
        </w:r>
        <w:r w:rsidR="00B704FD">
          <w:rPr>
            <w:webHidden/>
          </w:rPr>
          <w:instrText xml:space="preserve"> PAGEREF _Toc506556667 \h </w:instrText>
        </w:r>
        <w:r w:rsidR="00B704FD">
          <w:rPr>
            <w:webHidden/>
          </w:rPr>
        </w:r>
        <w:r w:rsidR="00B704FD">
          <w:rPr>
            <w:webHidden/>
          </w:rPr>
          <w:fldChar w:fldCharType="separate"/>
        </w:r>
        <w:r w:rsidR="00B704FD">
          <w:rPr>
            <w:webHidden/>
          </w:rPr>
          <w:t>12</w:t>
        </w:r>
        <w:r w:rsidR="00B704FD">
          <w:rPr>
            <w:webHidden/>
          </w:rPr>
          <w:fldChar w:fldCharType="end"/>
        </w:r>
      </w:hyperlink>
    </w:p>
    <w:p w14:paraId="0BA7C76A" w14:textId="28B89A3C" w:rsidR="00B704FD" w:rsidRDefault="00417DB7">
      <w:pPr>
        <w:pStyle w:val="TOC2"/>
        <w:rPr>
          <w:rFonts w:asciiTheme="minorHAnsi" w:eastAsiaTheme="minorEastAsia" w:hAnsiTheme="minorHAnsi" w:cstheme="minorBidi"/>
          <w:b w:val="0"/>
          <w:caps w:val="0"/>
        </w:rPr>
      </w:pPr>
      <w:hyperlink w:anchor="_Toc506556668" w:history="1">
        <w:r w:rsidR="00B704FD" w:rsidRPr="00A67225">
          <w:rPr>
            <w:rStyle w:val="Hyperlink"/>
          </w:rPr>
          <w:t>2.12</w:t>
        </w:r>
        <w:r w:rsidR="00B704FD">
          <w:rPr>
            <w:rFonts w:asciiTheme="minorHAnsi" w:eastAsiaTheme="minorEastAsia" w:hAnsiTheme="minorHAnsi" w:cstheme="minorBidi"/>
            <w:b w:val="0"/>
            <w:caps w:val="0"/>
          </w:rPr>
          <w:tab/>
        </w:r>
        <w:r w:rsidR="00B704FD" w:rsidRPr="00A67225">
          <w:rPr>
            <w:rStyle w:val="Hyperlink"/>
          </w:rPr>
          <w:t>CONDITIONAL SALES CONTRACT</w:t>
        </w:r>
        <w:r w:rsidR="00B704FD">
          <w:rPr>
            <w:webHidden/>
          </w:rPr>
          <w:tab/>
        </w:r>
        <w:r w:rsidR="00B704FD">
          <w:rPr>
            <w:webHidden/>
          </w:rPr>
          <w:fldChar w:fldCharType="begin"/>
        </w:r>
        <w:r w:rsidR="00B704FD">
          <w:rPr>
            <w:webHidden/>
          </w:rPr>
          <w:instrText xml:space="preserve"> PAGEREF _Toc506556668 \h </w:instrText>
        </w:r>
        <w:r w:rsidR="00B704FD">
          <w:rPr>
            <w:webHidden/>
          </w:rPr>
        </w:r>
        <w:r w:rsidR="00B704FD">
          <w:rPr>
            <w:webHidden/>
          </w:rPr>
          <w:fldChar w:fldCharType="separate"/>
        </w:r>
        <w:r w:rsidR="00B704FD">
          <w:rPr>
            <w:webHidden/>
          </w:rPr>
          <w:t>12</w:t>
        </w:r>
        <w:r w:rsidR="00B704FD">
          <w:rPr>
            <w:webHidden/>
          </w:rPr>
          <w:fldChar w:fldCharType="end"/>
        </w:r>
      </w:hyperlink>
    </w:p>
    <w:p w14:paraId="3E99D30C" w14:textId="6A47244B" w:rsidR="00B704FD" w:rsidRDefault="00417DB7">
      <w:pPr>
        <w:pStyle w:val="TOC2"/>
        <w:rPr>
          <w:rFonts w:asciiTheme="minorHAnsi" w:eastAsiaTheme="minorEastAsia" w:hAnsiTheme="minorHAnsi" w:cstheme="minorBidi"/>
          <w:b w:val="0"/>
          <w:caps w:val="0"/>
        </w:rPr>
      </w:pPr>
      <w:hyperlink w:anchor="_Toc506556669" w:history="1">
        <w:r w:rsidR="00B704FD" w:rsidRPr="00A67225">
          <w:rPr>
            <w:rStyle w:val="Hyperlink"/>
          </w:rPr>
          <w:t>2.13</w:t>
        </w:r>
        <w:r w:rsidR="00B704FD">
          <w:rPr>
            <w:rFonts w:asciiTheme="minorHAnsi" w:eastAsiaTheme="minorEastAsia" w:hAnsiTheme="minorHAnsi" w:cstheme="minorBidi"/>
            <w:b w:val="0"/>
            <w:caps w:val="0"/>
          </w:rPr>
          <w:tab/>
        </w:r>
        <w:r w:rsidR="00B704FD" w:rsidRPr="00A67225">
          <w:rPr>
            <w:rStyle w:val="Hyperlink"/>
          </w:rPr>
          <w:t>IN-STATE PREFERENCE/RECIPROCITY</w:t>
        </w:r>
        <w:r w:rsidR="00B704FD">
          <w:rPr>
            <w:webHidden/>
          </w:rPr>
          <w:tab/>
        </w:r>
        <w:r w:rsidR="00B704FD">
          <w:rPr>
            <w:webHidden/>
          </w:rPr>
          <w:fldChar w:fldCharType="begin"/>
        </w:r>
        <w:r w:rsidR="00B704FD">
          <w:rPr>
            <w:webHidden/>
          </w:rPr>
          <w:instrText xml:space="preserve"> PAGEREF _Toc506556669 \h </w:instrText>
        </w:r>
        <w:r w:rsidR="00B704FD">
          <w:rPr>
            <w:webHidden/>
          </w:rPr>
        </w:r>
        <w:r w:rsidR="00B704FD">
          <w:rPr>
            <w:webHidden/>
          </w:rPr>
          <w:fldChar w:fldCharType="separate"/>
        </w:r>
        <w:r w:rsidR="00B704FD">
          <w:rPr>
            <w:webHidden/>
          </w:rPr>
          <w:t>12</w:t>
        </w:r>
        <w:r w:rsidR="00B704FD">
          <w:rPr>
            <w:webHidden/>
          </w:rPr>
          <w:fldChar w:fldCharType="end"/>
        </w:r>
      </w:hyperlink>
    </w:p>
    <w:p w14:paraId="2E424D46" w14:textId="77885F70" w:rsidR="00B704FD" w:rsidRDefault="00417DB7">
      <w:pPr>
        <w:pStyle w:val="TOC2"/>
        <w:rPr>
          <w:rFonts w:asciiTheme="minorHAnsi" w:eastAsiaTheme="minorEastAsia" w:hAnsiTheme="minorHAnsi" w:cstheme="minorBidi"/>
          <w:b w:val="0"/>
          <w:caps w:val="0"/>
        </w:rPr>
      </w:pPr>
      <w:hyperlink w:anchor="_Toc506556670" w:history="1">
        <w:r w:rsidR="00B704FD" w:rsidRPr="00A67225">
          <w:rPr>
            <w:rStyle w:val="Hyperlink"/>
          </w:rPr>
          <w:t>2.14</w:t>
        </w:r>
        <w:r w:rsidR="00B704FD">
          <w:rPr>
            <w:rFonts w:asciiTheme="minorHAnsi" w:eastAsiaTheme="minorEastAsia" w:hAnsiTheme="minorHAnsi" w:cstheme="minorBidi"/>
            <w:b w:val="0"/>
            <w:caps w:val="0"/>
          </w:rPr>
          <w:tab/>
        </w:r>
        <w:r w:rsidR="00B704FD" w:rsidRPr="00A67225">
          <w:rPr>
            <w:rStyle w:val="Hyperlink"/>
          </w:rPr>
          <w:t>MOST FAVORABLE TERMS</w:t>
        </w:r>
        <w:r w:rsidR="00B704FD">
          <w:rPr>
            <w:webHidden/>
          </w:rPr>
          <w:tab/>
        </w:r>
        <w:r w:rsidR="00B704FD">
          <w:rPr>
            <w:webHidden/>
          </w:rPr>
          <w:fldChar w:fldCharType="begin"/>
        </w:r>
        <w:r w:rsidR="00B704FD">
          <w:rPr>
            <w:webHidden/>
          </w:rPr>
          <w:instrText xml:space="preserve"> PAGEREF _Toc506556670 \h </w:instrText>
        </w:r>
        <w:r w:rsidR="00B704FD">
          <w:rPr>
            <w:webHidden/>
          </w:rPr>
        </w:r>
        <w:r w:rsidR="00B704FD">
          <w:rPr>
            <w:webHidden/>
          </w:rPr>
          <w:fldChar w:fldCharType="separate"/>
        </w:r>
        <w:r w:rsidR="00B704FD">
          <w:rPr>
            <w:webHidden/>
          </w:rPr>
          <w:t>13</w:t>
        </w:r>
        <w:r w:rsidR="00B704FD">
          <w:rPr>
            <w:webHidden/>
          </w:rPr>
          <w:fldChar w:fldCharType="end"/>
        </w:r>
      </w:hyperlink>
    </w:p>
    <w:p w14:paraId="409B4F12" w14:textId="2B643552" w:rsidR="00B704FD" w:rsidRDefault="00417DB7">
      <w:pPr>
        <w:pStyle w:val="TOC2"/>
        <w:rPr>
          <w:rFonts w:asciiTheme="minorHAnsi" w:eastAsiaTheme="minorEastAsia" w:hAnsiTheme="minorHAnsi" w:cstheme="minorBidi"/>
          <w:b w:val="0"/>
          <w:caps w:val="0"/>
        </w:rPr>
      </w:pPr>
      <w:hyperlink w:anchor="_Toc506556671" w:history="1">
        <w:r w:rsidR="00B704FD" w:rsidRPr="00A67225">
          <w:rPr>
            <w:rStyle w:val="Hyperlink"/>
          </w:rPr>
          <w:t>2.15</w:t>
        </w:r>
        <w:r w:rsidR="00B704FD">
          <w:rPr>
            <w:rFonts w:asciiTheme="minorHAnsi" w:eastAsiaTheme="minorEastAsia" w:hAnsiTheme="minorHAnsi" w:cstheme="minorBidi"/>
            <w:b w:val="0"/>
            <w:caps w:val="0"/>
          </w:rPr>
          <w:tab/>
        </w:r>
        <w:r w:rsidR="00B704FD" w:rsidRPr="00A67225">
          <w:rPr>
            <w:rStyle w:val="Hyperlink"/>
          </w:rPr>
          <w:t>NO COSTS OR CHARGES</w:t>
        </w:r>
        <w:r w:rsidR="00B704FD">
          <w:rPr>
            <w:webHidden/>
          </w:rPr>
          <w:tab/>
        </w:r>
        <w:r w:rsidR="00B704FD">
          <w:rPr>
            <w:webHidden/>
          </w:rPr>
          <w:fldChar w:fldCharType="begin"/>
        </w:r>
        <w:r w:rsidR="00B704FD">
          <w:rPr>
            <w:webHidden/>
          </w:rPr>
          <w:instrText xml:space="preserve"> PAGEREF _Toc506556671 \h </w:instrText>
        </w:r>
        <w:r w:rsidR="00B704FD">
          <w:rPr>
            <w:webHidden/>
          </w:rPr>
        </w:r>
        <w:r w:rsidR="00B704FD">
          <w:rPr>
            <w:webHidden/>
          </w:rPr>
          <w:fldChar w:fldCharType="separate"/>
        </w:r>
        <w:r w:rsidR="00B704FD">
          <w:rPr>
            <w:webHidden/>
          </w:rPr>
          <w:t>13</w:t>
        </w:r>
        <w:r w:rsidR="00B704FD">
          <w:rPr>
            <w:webHidden/>
          </w:rPr>
          <w:fldChar w:fldCharType="end"/>
        </w:r>
      </w:hyperlink>
    </w:p>
    <w:p w14:paraId="21353ACF" w14:textId="3787F818" w:rsidR="00B704FD" w:rsidRDefault="00417DB7">
      <w:pPr>
        <w:pStyle w:val="TOC2"/>
        <w:rPr>
          <w:rFonts w:asciiTheme="minorHAnsi" w:eastAsiaTheme="minorEastAsia" w:hAnsiTheme="minorHAnsi" w:cstheme="minorBidi"/>
          <w:b w:val="0"/>
          <w:caps w:val="0"/>
        </w:rPr>
      </w:pPr>
      <w:hyperlink w:anchor="_Toc506556672" w:history="1">
        <w:r w:rsidR="00B704FD" w:rsidRPr="00A67225">
          <w:rPr>
            <w:rStyle w:val="Hyperlink"/>
          </w:rPr>
          <w:t>2.16</w:t>
        </w:r>
        <w:r w:rsidR="00B704FD">
          <w:rPr>
            <w:rFonts w:asciiTheme="minorHAnsi" w:eastAsiaTheme="minorEastAsia" w:hAnsiTheme="minorHAnsi" w:cstheme="minorBidi"/>
            <w:b w:val="0"/>
            <w:caps w:val="0"/>
          </w:rPr>
          <w:tab/>
        </w:r>
        <w:r w:rsidR="00B704FD" w:rsidRPr="00A67225">
          <w:rPr>
            <w:rStyle w:val="Hyperlink"/>
          </w:rPr>
          <w:t>NO OBLIGATION TO CONTRACT</w:t>
        </w:r>
        <w:r w:rsidR="00B704FD">
          <w:rPr>
            <w:webHidden/>
          </w:rPr>
          <w:tab/>
        </w:r>
        <w:r w:rsidR="00B704FD">
          <w:rPr>
            <w:webHidden/>
          </w:rPr>
          <w:fldChar w:fldCharType="begin"/>
        </w:r>
        <w:r w:rsidR="00B704FD">
          <w:rPr>
            <w:webHidden/>
          </w:rPr>
          <w:instrText xml:space="preserve"> PAGEREF _Toc506556672 \h </w:instrText>
        </w:r>
        <w:r w:rsidR="00B704FD">
          <w:rPr>
            <w:webHidden/>
          </w:rPr>
        </w:r>
        <w:r w:rsidR="00B704FD">
          <w:rPr>
            <w:webHidden/>
          </w:rPr>
          <w:fldChar w:fldCharType="separate"/>
        </w:r>
        <w:r w:rsidR="00B704FD">
          <w:rPr>
            <w:webHidden/>
          </w:rPr>
          <w:t>13</w:t>
        </w:r>
        <w:r w:rsidR="00B704FD">
          <w:rPr>
            <w:webHidden/>
          </w:rPr>
          <w:fldChar w:fldCharType="end"/>
        </w:r>
      </w:hyperlink>
    </w:p>
    <w:p w14:paraId="121DE5CD" w14:textId="5FC4DCFB" w:rsidR="00B704FD" w:rsidRDefault="00417DB7">
      <w:pPr>
        <w:pStyle w:val="TOC2"/>
        <w:rPr>
          <w:rFonts w:asciiTheme="minorHAnsi" w:eastAsiaTheme="minorEastAsia" w:hAnsiTheme="minorHAnsi" w:cstheme="minorBidi"/>
          <w:b w:val="0"/>
          <w:caps w:val="0"/>
        </w:rPr>
      </w:pPr>
      <w:hyperlink w:anchor="_Toc506556673" w:history="1">
        <w:r w:rsidR="00B704FD" w:rsidRPr="00A67225">
          <w:rPr>
            <w:rStyle w:val="Hyperlink"/>
          </w:rPr>
          <w:t>2.17</w:t>
        </w:r>
        <w:r w:rsidR="00B704FD">
          <w:rPr>
            <w:rFonts w:asciiTheme="minorHAnsi" w:eastAsiaTheme="minorEastAsia" w:hAnsiTheme="minorHAnsi" w:cstheme="minorBidi"/>
            <w:b w:val="0"/>
            <w:caps w:val="0"/>
          </w:rPr>
          <w:tab/>
        </w:r>
        <w:r w:rsidR="00B704FD" w:rsidRPr="00A67225">
          <w:rPr>
            <w:rStyle w:val="Hyperlink"/>
          </w:rPr>
          <w:t>NON-ENDORESEMENT AND PUBLICITY</w:t>
        </w:r>
        <w:r w:rsidR="00B704FD">
          <w:rPr>
            <w:webHidden/>
          </w:rPr>
          <w:tab/>
        </w:r>
        <w:r w:rsidR="00B704FD">
          <w:rPr>
            <w:webHidden/>
          </w:rPr>
          <w:fldChar w:fldCharType="begin"/>
        </w:r>
        <w:r w:rsidR="00B704FD">
          <w:rPr>
            <w:webHidden/>
          </w:rPr>
          <w:instrText xml:space="preserve"> PAGEREF _Toc506556673 \h </w:instrText>
        </w:r>
        <w:r w:rsidR="00B704FD">
          <w:rPr>
            <w:webHidden/>
          </w:rPr>
        </w:r>
        <w:r w:rsidR="00B704FD">
          <w:rPr>
            <w:webHidden/>
          </w:rPr>
          <w:fldChar w:fldCharType="separate"/>
        </w:r>
        <w:r w:rsidR="00B704FD">
          <w:rPr>
            <w:webHidden/>
          </w:rPr>
          <w:t>13</w:t>
        </w:r>
        <w:r w:rsidR="00B704FD">
          <w:rPr>
            <w:webHidden/>
          </w:rPr>
          <w:fldChar w:fldCharType="end"/>
        </w:r>
      </w:hyperlink>
    </w:p>
    <w:p w14:paraId="2005B1B5" w14:textId="05746537" w:rsidR="00B704FD" w:rsidRDefault="00417DB7">
      <w:pPr>
        <w:pStyle w:val="TOC2"/>
        <w:rPr>
          <w:rFonts w:asciiTheme="minorHAnsi" w:eastAsiaTheme="minorEastAsia" w:hAnsiTheme="minorHAnsi" w:cstheme="minorBidi"/>
          <w:b w:val="0"/>
          <w:caps w:val="0"/>
        </w:rPr>
      </w:pPr>
      <w:hyperlink w:anchor="_Toc506556674" w:history="1">
        <w:r w:rsidR="00B704FD" w:rsidRPr="00A67225">
          <w:rPr>
            <w:rStyle w:val="Hyperlink"/>
          </w:rPr>
          <w:t>3</w:t>
        </w:r>
        <w:r w:rsidR="00B704FD">
          <w:rPr>
            <w:rFonts w:asciiTheme="minorHAnsi" w:eastAsiaTheme="minorEastAsia" w:hAnsiTheme="minorHAnsi" w:cstheme="minorBidi"/>
            <w:b w:val="0"/>
            <w:caps w:val="0"/>
          </w:rPr>
          <w:tab/>
        </w:r>
        <w:r w:rsidR="00B704FD" w:rsidRPr="00A67225">
          <w:rPr>
            <w:rStyle w:val="Hyperlink"/>
          </w:rPr>
          <w:t>letter of intent</w:t>
        </w:r>
        <w:r w:rsidR="00B704FD">
          <w:rPr>
            <w:webHidden/>
          </w:rPr>
          <w:tab/>
        </w:r>
        <w:r w:rsidR="00B704FD">
          <w:rPr>
            <w:webHidden/>
          </w:rPr>
          <w:fldChar w:fldCharType="begin"/>
        </w:r>
        <w:r w:rsidR="00B704FD">
          <w:rPr>
            <w:webHidden/>
          </w:rPr>
          <w:instrText xml:space="preserve"> PAGEREF _Toc506556674 \h </w:instrText>
        </w:r>
        <w:r w:rsidR="00B704FD">
          <w:rPr>
            <w:webHidden/>
          </w:rPr>
        </w:r>
        <w:r w:rsidR="00B704FD">
          <w:rPr>
            <w:webHidden/>
          </w:rPr>
          <w:fldChar w:fldCharType="separate"/>
        </w:r>
        <w:r w:rsidR="00B704FD">
          <w:rPr>
            <w:webHidden/>
          </w:rPr>
          <w:t>13</w:t>
        </w:r>
        <w:r w:rsidR="00B704FD">
          <w:rPr>
            <w:webHidden/>
          </w:rPr>
          <w:fldChar w:fldCharType="end"/>
        </w:r>
      </w:hyperlink>
    </w:p>
    <w:p w14:paraId="157F2421" w14:textId="5562D1DE" w:rsidR="00B704FD" w:rsidRDefault="00417DB7">
      <w:pPr>
        <w:pStyle w:val="TOC2"/>
        <w:rPr>
          <w:rFonts w:asciiTheme="minorHAnsi" w:eastAsiaTheme="minorEastAsia" w:hAnsiTheme="minorHAnsi" w:cstheme="minorBidi"/>
          <w:b w:val="0"/>
          <w:caps w:val="0"/>
        </w:rPr>
      </w:pPr>
      <w:hyperlink w:anchor="_Toc506556675" w:history="1">
        <w:r w:rsidR="00B704FD" w:rsidRPr="00A67225">
          <w:rPr>
            <w:rStyle w:val="Hyperlink"/>
          </w:rPr>
          <w:t>4</w:t>
        </w:r>
        <w:r w:rsidR="00B704FD">
          <w:rPr>
            <w:rFonts w:asciiTheme="minorHAnsi" w:eastAsiaTheme="minorEastAsia" w:hAnsiTheme="minorHAnsi" w:cstheme="minorBidi"/>
            <w:b w:val="0"/>
            <w:caps w:val="0"/>
          </w:rPr>
          <w:tab/>
        </w:r>
        <w:r w:rsidR="00B704FD" w:rsidRPr="00A67225">
          <w:rPr>
            <w:rStyle w:val="Hyperlink"/>
          </w:rPr>
          <w:t>PROPOSAL SUBMITTALS</w:t>
        </w:r>
        <w:r w:rsidR="00B704FD">
          <w:rPr>
            <w:webHidden/>
          </w:rPr>
          <w:tab/>
        </w:r>
        <w:r w:rsidR="00B704FD">
          <w:rPr>
            <w:webHidden/>
          </w:rPr>
          <w:fldChar w:fldCharType="begin"/>
        </w:r>
        <w:r w:rsidR="00B704FD">
          <w:rPr>
            <w:webHidden/>
          </w:rPr>
          <w:instrText xml:space="preserve"> PAGEREF _Toc506556675 \h </w:instrText>
        </w:r>
        <w:r w:rsidR="00B704FD">
          <w:rPr>
            <w:webHidden/>
          </w:rPr>
        </w:r>
        <w:r w:rsidR="00B704FD">
          <w:rPr>
            <w:webHidden/>
          </w:rPr>
          <w:fldChar w:fldCharType="separate"/>
        </w:r>
        <w:r w:rsidR="00B704FD">
          <w:rPr>
            <w:webHidden/>
          </w:rPr>
          <w:t>14</w:t>
        </w:r>
        <w:r w:rsidR="00B704FD">
          <w:rPr>
            <w:webHidden/>
          </w:rPr>
          <w:fldChar w:fldCharType="end"/>
        </w:r>
      </w:hyperlink>
    </w:p>
    <w:p w14:paraId="4999C261" w14:textId="094F507F" w:rsidR="00B704FD" w:rsidRDefault="00417DB7">
      <w:pPr>
        <w:pStyle w:val="TOC2"/>
        <w:rPr>
          <w:rFonts w:asciiTheme="minorHAnsi" w:eastAsiaTheme="minorEastAsia" w:hAnsiTheme="minorHAnsi" w:cstheme="minorBidi"/>
          <w:b w:val="0"/>
          <w:caps w:val="0"/>
        </w:rPr>
      </w:pPr>
      <w:hyperlink w:anchor="_Toc506556676" w:history="1">
        <w:r w:rsidR="00B704FD" w:rsidRPr="00A67225">
          <w:rPr>
            <w:rStyle w:val="Hyperlink"/>
          </w:rPr>
          <w:t>3.1</w:t>
        </w:r>
        <w:r w:rsidR="00B704FD">
          <w:rPr>
            <w:rFonts w:asciiTheme="minorHAnsi" w:eastAsiaTheme="minorEastAsia" w:hAnsiTheme="minorHAnsi" w:cstheme="minorBidi"/>
            <w:b w:val="0"/>
            <w:caps w:val="0"/>
          </w:rPr>
          <w:tab/>
        </w:r>
        <w:r w:rsidR="00B704FD" w:rsidRPr="00A67225">
          <w:rPr>
            <w:rStyle w:val="Hyperlink"/>
          </w:rPr>
          <w:t>SUBMITTAL INSTRUCTIONS</w:t>
        </w:r>
        <w:r w:rsidR="00B704FD">
          <w:rPr>
            <w:webHidden/>
          </w:rPr>
          <w:tab/>
        </w:r>
        <w:r w:rsidR="00B704FD">
          <w:rPr>
            <w:webHidden/>
          </w:rPr>
          <w:fldChar w:fldCharType="begin"/>
        </w:r>
        <w:r w:rsidR="00B704FD">
          <w:rPr>
            <w:webHidden/>
          </w:rPr>
          <w:instrText xml:space="preserve"> PAGEREF _Toc506556676 \h </w:instrText>
        </w:r>
        <w:r w:rsidR="00B704FD">
          <w:rPr>
            <w:webHidden/>
          </w:rPr>
        </w:r>
        <w:r w:rsidR="00B704FD">
          <w:rPr>
            <w:webHidden/>
          </w:rPr>
          <w:fldChar w:fldCharType="separate"/>
        </w:r>
        <w:r w:rsidR="00B704FD">
          <w:rPr>
            <w:webHidden/>
          </w:rPr>
          <w:t>14</w:t>
        </w:r>
        <w:r w:rsidR="00B704FD">
          <w:rPr>
            <w:webHidden/>
          </w:rPr>
          <w:fldChar w:fldCharType="end"/>
        </w:r>
      </w:hyperlink>
    </w:p>
    <w:p w14:paraId="2AC2EC84" w14:textId="76EE06A0" w:rsidR="00B704FD" w:rsidRDefault="00417DB7">
      <w:pPr>
        <w:pStyle w:val="TOC2"/>
        <w:rPr>
          <w:rFonts w:asciiTheme="minorHAnsi" w:eastAsiaTheme="minorEastAsia" w:hAnsiTheme="minorHAnsi" w:cstheme="minorBidi"/>
          <w:b w:val="0"/>
          <w:caps w:val="0"/>
        </w:rPr>
      </w:pPr>
      <w:hyperlink w:anchor="_Toc506556677" w:history="1">
        <w:r w:rsidR="00B704FD" w:rsidRPr="00A67225">
          <w:rPr>
            <w:rStyle w:val="Hyperlink"/>
          </w:rPr>
          <w:t>3.2</w:t>
        </w:r>
        <w:r w:rsidR="00B704FD">
          <w:rPr>
            <w:rFonts w:asciiTheme="minorHAnsi" w:eastAsiaTheme="minorEastAsia" w:hAnsiTheme="minorHAnsi" w:cstheme="minorBidi"/>
            <w:b w:val="0"/>
            <w:caps w:val="0"/>
          </w:rPr>
          <w:tab/>
        </w:r>
        <w:r w:rsidR="00B704FD" w:rsidRPr="00A67225">
          <w:rPr>
            <w:rStyle w:val="Hyperlink"/>
          </w:rPr>
          <w:t>PREPARATION OF PROPOSALS</w:t>
        </w:r>
        <w:r w:rsidR="00B704FD">
          <w:rPr>
            <w:webHidden/>
          </w:rPr>
          <w:tab/>
        </w:r>
        <w:r w:rsidR="00B704FD">
          <w:rPr>
            <w:webHidden/>
          </w:rPr>
          <w:fldChar w:fldCharType="begin"/>
        </w:r>
        <w:r w:rsidR="00B704FD">
          <w:rPr>
            <w:webHidden/>
          </w:rPr>
          <w:instrText xml:space="preserve"> PAGEREF _Toc506556677 \h </w:instrText>
        </w:r>
        <w:r w:rsidR="00B704FD">
          <w:rPr>
            <w:webHidden/>
          </w:rPr>
        </w:r>
        <w:r w:rsidR="00B704FD">
          <w:rPr>
            <w:webHidden/>
          </w:rPr>
          <w:fldChar w:fldCharType="separate"/>
        </w:r>
        <w:r w:rsidR="00B704FD">
          <w:rPr>
            <w:webHidden/>
          </w:rPr>
          <w:t>14</w:t>
        </w:r>
        <w:r w:rsidR="00B704FD">
          <w:rPr>
            <w:webHidden/>
          </w:rPr>
          <w:fldChar w:fldCharType="end"/>
        </w:r>
      </w:hyperlink>
    </w:p>
    <w:p w14:paraId="12F83F4D" w14:textId="7E08A3B0" w:rsidR="00B704FD" w:rsidRDefault="00417DB7">
      <w:pPr>
        <w:pStyle w:val="TOC2"/>
        <w:rPr>
          <w:rFonts w:asciiTheme="minorHAnsi" w:eastAsiaTheme="minorEastAsia" w:hAnsiTheme="minorHAnsi" w:cstheme="minorBidi"/>
          <w:b w:val="0"/>
          <w:caps w:val="0"/>
        </w:rPr>
      </w:pPr>
      <w:hyperlink w:anchor="_Toc506556678" w:history="1">
        <w:r w:rsidR="00B704FD" w:rsidRPr="00A67225">
          <w:rPr>
            <w:rStyle w:val="Hyperlink"/>
          </w:rPr>
          <w:t>3.3</w:t>
        </w:r>
        <w:r w:rsidR="00B704FD">
          <w:rPr>
            <w:rFonts w:asciiTheme="minorHAnsi" w:eastAsiaTheme="minorEastAsia" w:hAnsiTheme="minorHAnsi" w:cstheme="minorBidi"/>
            <w:b w:val="0"/>
            <w:caps w:val="0"/>
          </w:rPr>
          <w:tab/>
        </w:r>
        <w:r w:rsidR="00B704FD" w:rsidRPr="00A67225">
          <w:rPr>
            <w:rStyle w:val="Hyperlink"/>
          </w:rPr>
          <w:t>BIDDER RESPONSIVENESS</w:t>
        </w:r>
        <w:r w:rsidR="00B704FD">
          <w:rPr>
            <w:webHidden/>
          </w:rPr>
          <w:tab/>
        </w:r>
        <w:r w:rsidR="00B704FD">
          <w:rPr>
            <w:webHidden/>
          </w:rPr>
          <w:fldChar w:fldCharType="begin"/>
        </w:r>
        <w:r w:rsidR="00B704FD">
          <w:rPr>
            <w:webHidden/>
          </w:rPr>
          <w:instrText xml:space="preserve"> PAGEREF _Toc506556678 \h </w:instrText>
        </w:r>
        <w:r w:rsidR="00B704FD">
          <w:rPr>
            <w:webHidden/>
          </w:rPr>
        </w:r>
        <w:r w:rsidR="00B704FD">
          <w:rPr>
            <w:webHidden/>
          </w:rPr>
          <w:fldChar w:fldCharType="separate"/>
        </w:r>
        <w:r w:rsidR="00B704FD">
          <w:rPr>
            <w:webHidden/>
          </w:rPr>
          <w:t>16</w:t>
        </w:r>
        <w:r w:rsidR="00B704FD">
          <w:rPr>
            <w:webHidden/>
          </w:rPr>
          <w:fldChar w:fldCharType="end"/>
        </w:r>
      </w:hyperlink>
    </w:p>
    <w:p w14:paraId="58A11B0D" w14:textId="3D132E86" w:rsidR="00B704FD" w:rsidRDefault="00417DB7">
      <w:pPr>
        <w:pStyle w:val="TOC2"/>
        <w:rPr>
          <w:rFonts w:asciiTheme="minorHAnsi" w:eastAsiaTheme="minorEastAsia" w:hAnsiTheme="minorHAnsi" w:cstheme="minorBidi"/>
          <w:b w:val="0"/>
          <w:caps w:val="0"/>
        </w:rPr>
      </w:pPr>
      <w:hyperlink w:anchor="_Toc506556679" w:history="1">
        <w:r w:rsidR="00B704FD" w:rsidRPr="00A67225">
          <w:rPr>
            <w:rStyle w:val="Hyperlink"/>
          </w:rPr>
          <w:t>3.4</w:t>
        </w:r>
        <w:r w:rsidR="00B704FD">
          <w:rPr>
            <w:rFonts w:asciiTheme="minorHAnsi" w:eastAsiaTheme="minorEastAsia" w:hAnsiTheme="minorHAnsi" w:cstheme="minorBidi"/>
            <w:b w:val="0"/>
            <w:caps w:val="0"/>
          </w:rPr>
          <w:tab/>
        </w:r>
        <w:r w:rsidR="00B704FD" w:rsidRPr="00A67225">
          <w:rPr>
            <w:rStyle w:val="Hyperlink"/>
          </w:rPr>
          <w:t>OWNERSHIP OF PROPOSALS</w:t>
        </w:r>
        <w:r w:rsidR="00B704FD">
          <w:rPr>
            <w:webHidden/>
          </w:rPr>
          <w:tab/>
        </w:r>
        <w:r w:rsidR="00B704FD">
          <w:rPr>
            <w:webHidden/>
          </w:rPr>
          <w:fldChar w:fldCharType="begin"/>
        </w:r>
        <w:r w:rsidR="00B704FD">
          <w:rPr>
            <w:webHidden/>
          </w:rPr>
          <w:instrText xml:space="preserve"> PAGEREF _Toc506556679 \h </w:instrText>
        </w:r>
        <w:r w:rsidR="00B704FD">
          <w:rPr>
            <w:webHidden/>
          </w:rPr>
        </w:r>
        <w:r w:rsidR="00B704FD">
          <w:rPr>
            <w:webHidden/>
          </w:rPr>
          <w:fldChar w:fldCharType="separate"/>
        </w:r>
        <w:r w:rsidR="00B704FD">
          <w:rPr>
            <w:webHidden/>
          </w:rPr>
          <w:t>16</w:t>
        </w:r>
        <w:r w:rsidR="00B704FD">
          <w:rPr>
            <w:webHidden/>
          </w:rPr>
          <w:fldChar w:fldCharType="end"/>
        </w:r>
      </w:hyperlink>
    </w:p>
    <w:p w14:paraId="3797B6C3" w14:textId="4480A3E8" w:rsidR="00B704FD" w:rsidRDefault="00417DB7">
      <w:pPr>
        <w:pStyle w:val="TOC2"/>
        <w:rPr>
          <w:rFonts w:asciiTheme="minorHAnsi" w:eastAsiaTheme="minorEastAsia" w:hAnsiTheme="minorHAnsi" w:cstheme="minorBidi"/>
          <w:b w:val="0"/>
          <w:caps w:val="0"/>
        </w:rPr>
      </w:pPr>
      <w:hyperlink w:anchor="_Toc506556680" w:history="1">
        <w:r w:rsidR="00B704FD" w:rsidRPr="00A67225">
          <w:rPr>
            <w:rStyle w:val="Hyperlink"/>
          </w:rPr>
          <w:t>3.5</w:t>
        </w:r>
        <w:r w:rsidR="00B704FD">
          <w:rPr>
            <w:rFonts w:asciiTheme="minorHAnsi" w:eastAsiaTheme="minorEastAsia" w:hAnsiTheme="minorHAnsi" w:cstheme="minorBidi"/>
            <w:b w:val="0"/>
            <w:caps w:val="0"/>
          </w:rPr>
          <w:tab/>
        </w:r>
        <w:r w:rsidR="00B704FD" w:rsidRPr="00A67225">
          <w:rPr>
            <w:rStyle w:val="Hyperlink"/>
          </w:rPr>
          <w:t>PROPOSAL ACCEPTANCE PERIOD</w:t>
        </w:r>
        <w:r w:rsidR="00B704FD">
          <w:rPr>
            <w:webHidden/>
          </w:rPr>
          <w:tab/>
        </w:r>
        <w:r w:rsidR="00B704FD">
          <w:rPr>
            <w:webHidden/>
          </w:rPr>
          <w:fldChar w:fldCharType="begin"/>
        </w:r>
        <w:r w:rsidR="00B704FD">
          <w:rPr>
            <w:webHidden/>
          </w:rPr>
          <w:instrText xml:space="preserve"> PAGEREF _Toc506556680 \h </w:instrText>
        </w:r>
        <w:r w:rsidR="00B704FD">
          <w:rPr>
            <w:webHidden/>
          </w:rPr>
        </w:r>
        <w:r w:rsidR="00B704FD">
          <w:rPr>
            <w:webHidden/>
          </w:rPr>
          <w:fldChar w:fldCharType="separate"/>
        </w:r>
        <w:r w:rsidR="00B704FD">
          <w:rPr>
            <w:webHidden/>
          </w:rPr>
          <w:t>16</w:t>
        </w:r>
        <w:r w:rsidR="00B704FD">
          <w:rPr>
            <w:webHidden/>
          </w:rPr>
          <w:fldChar w:fldCharType="end"/>
        </w:r>
      </w:hyperlink>
    </w:p>
    <w:p w14:paraId="524B260A" w14:textId="3B85902D" w:rsidR="00B704FD" w:rsidRDefault="00417DB7">
      <w:pPr>
        <w:pStyle w:val="TOC2"/>
        <w:rPr>
          <w:rFonts w:asciiTheme="minorHAnsi" w:eastAsiaTheme="minorEastAsia" w:hAnsiTheme="minorHAnsi" w:cstheme="minorBidi"/>
          <w:b w:val="0"/>
          <w:caps w:val="0"/>
        </w:rPr>
      </w:pPr>
      <w:hyperlink w:anchor="_Toc506556681" w:history="1">
        <w:r w:rsidR="00B704FD" w:rsidRPr="00A67225">
          <w:rPr>
            <w:rStyle w:val="Hyperlink"/>
          </w:rPr>
          <w:t>3.6</w:t>
        </w:r>
        <w:r w:rsidR="00B704FD">
          <w:rPr>
            <w:rFonts w:asciiTheme="minorHAnsi" w:eastAsiaTheme="minorEastAsia" w:hAnsiTheme="minorHAnsi" w:cstheme="minorBidi"/>
            <w:b w:val="0"/>
            <w:caps w:val="0"/>
          </w:rPr>
          <w:tab/>
        </w:r>
        <w:r w:rsidR="00B704FD" w:rsidRPr="00A67225">
          <w:rPr>
            <w:rStyle w:val="Hyperlink"/>
          </w:rPr>
          <w:t>PROPOSAL CLARIFICATION</w:t>
        </w:r>
        <w:r w:rsidR="00B704FD">
          <w:rPr>
            <w:webHidden/>
          </w:rPr>
          <w:tab/>
        </w:r>
        <w:r w:rsidR="00B704FD">
          <w:rPr>
            <w:webHidden/>
          </w:rPr>
          <w:fldChar w:fldCharType="begin"/>
        </w:r>
        <w:r w:rsidR="00B704FD">
          <w:rPr>
            <w:webHidden/>
          </w:rPr>
          <w:instrText xml:space="preserve"> PAGEREF _Toc506556681 \h </w:instrText>
        </w:r>
        <w:r w:rsidR="00B704FD">
          <w:rPr>
            <w:webHidden/>
          </w:rPr>
        </w:r>
        <w:r w:rsidR="00B704FD">
          <w:rPr>
            <w:webHidden/>
          </w:rPr>
          <w:fldChar w:fldCharType="separate"/>
        </w:r>
        <w:r w:rsidR="00B704FD">
          <w:rPr>
            <w:webHidden/>
          </w:rPr>
          <w:t>16</w:t>
        </w:r>
        <w:r w:rsidR="00B704FD">
          <w:rPr>
            <w:webHidden/>
          </w:rPr>
          <w:fldChar w:fldCharType="end"/>
        </w:r>
      </w:hyperlink>
    </w:p>
    <w:p w14:paraId="27FF2740" w14:textId="7FA986A1" w:rsidR="00B704FD" w:rsidRDefault="00417DB7">
      <w:pPr>
        <w:pStyle w:val="TOC2"/>
        <w:rPr>
          <w:rFonts w:asciiTheme="minorHAnsi" w:eastAsiaTheme="minorEastAsia" w:hAnsiTheme="minorHAnsi" w:cstheme="minorBidi"/>
          <w:b w:val="0"/>
          <w:caps w:val="0"/>
        </w:rPr>
      </w:pPr>
      <w:hyperlink w:anchor="_Toc506556682" w:history="1">
        <w:r w:rsidR="00B704FD" w:rsidRPr="00A67225">
          <w:rPr>
            <w:rStyle w:val="Hyperlink"/>
          </w:rPr>
          <w:t>3.7</w:t>
        </w:r>
        <w:r w:rsidR="00B704FD">
          <w:rPr>
            <w:rFonts w:asciiTheme="minorHAnsi" w:eastAsiaTheme="minorEastAsia" w:hAnsiTheme="minorHAnsi" w:cstheme="minorBidi"/>
            <w:b w:val="0"/>
            <w:caps w:val="0"/>
          </w:rPr>
          <w:tab/>
        </w:r>
        <w:r w:rsidR="00B704FD" w:rsidRPr="00A67225">
          <w:rPr>
            <w:rStyle w:val="Hyperlink"/>
          </w:rPr>
          <w:t>Bidder COMMUNICATION RESPONSIBILITIES</w:t>
        </w:r>
        <w:r w:rsidR="00B704FD">
          <w:rPr>
            <w:webHidden/>
          </w:rPr>
          <w:tab/>
        </w:r>
        <w:r w:rsidR="00B704FD">
          <w:rPr>
            <w:webHidden/>
          </w:rPr>
          <w:fldChar w:fldCharType="begin"/>
        </w:r>
        <w:r w:rsidR="00B704FD">
          <w:rPr>
            <w:webHidden/>
          </w:rPr>
          <w:instrText xml:space="preserve"> PAGEREF _Toc506556682 \h </w:instrText>
        </w:r>
        <w:r w:rsidR="00B704FD">
          <w:rPr>
            <w:webHidden/>
          </w:rPr>
        </w:r>
        <w:r w:rsidR="00B704FD">
          <w:rPr>
            <w:webHidden/>
          </w:rPr>
          <w:fldChar w:fldCharType="separate"/>
        </w:r>
        <w:r w:rsidR="00B704FD">
          <w:rPr>
            <w:webHidden/>
          </w:rPr>
          <w:t>16</w:t>
        </w:r>
        <w:r w:rsidR="00B704FD">
          <w:rPr>
            <w:webHidden/>
          </w:rPr>
          <w:fldChar w:fldCharType="end"/>
        </w:r>
      </w:hyperlink>
    </w:p>
    <w:p w14:paraId="02917F05" w14:textId="580D9D45" w:rsidR="00B704FD" w:rsidRDefault="00417DB7">
      <w:pPr>
        <w:pStyle w:val="TOC2"/>
        <w:rPr>
          <w:rFonts w:asciiTheme="minorHAnsi" w:eastAsiaTheme="minorEastAsia" w:hAnsiTheme="minorHAnsi" w:cstheme="minorBidi"/>
          <w:b w:val="0"/>
          <w:caps w:val="0"/>
        </w:rPr>
      </w:pPr>
      <w:hyperlink w:anchor="_Toc506556683" w:history="1">
        <w:r w:rsidR="00B704FD" w:rsidRPr="00A67225">
          <w:rPr>
            <w:rStyle w:val="Hyperlink"/>
          </w:rPr>
          <w:t>3.8</w:t>
        </w:r>
        <w:r w:rsidR="00B704FD">
          <w:rPr>
            <w:rFonts w:asciiTheme="minorHAnsi" w:eastAsiaTheme="minorEastAsia" w:hAnsiTheme="minorHAnsi" w:cstheme="minorBidi"/>
            <w:b w:val="0"/>
            <w:caps w:val="0"/>
          </w:rPr>
          <w:tab/>
        </w:r>
        <w:r w:rsidR="00B704FD" w:rsidRPr="00A67225">
          <w:rPr>
            <w:rStyle w:val="Hyperlink"/>
          </w:rPr>
          <w:t>Bidder’S RESPONSIBILITIES</w:t>
        </w:r>
        <w:r w:rsidR="00B704FD">
          <w:rPr>
            <w:webHidden/>
          </w:rPr>
          <w:tab/>
        </w:r>
        <w:r w:rsidR="00B704FD">
          <w:rPr>
            <w:webHidden/>
          </w:rPr>
          <w:fldChar w:fldCharType="begin"/>
        </w:r>
        <w:r w:rsidR="00B704FD">
          <w:rPr>
            <w:webHidden/>
          </w:rPr>
          <w:instrText xml:space="preserve"> PAGEREF _Toc506556683 \h </w:instrText>
        </w:r>
        <w:r w:rsidR="00B704FD">
          <w:rPr>
            <w:webHidden/>
          </w:rPr>
        </w:r>
        <w:r w:rsidR="00B704FD">
          <w:rPr>
            <w:webHidden/>
          </w:rPr>
          <w:fldChar w:fldCharType="separate"/>
        </w:r>
        <w:r w:rsidR="00B704FD">
          <w:rPr>
            <w:webHidden/>
          </w:rPr>
          <w:t>17</w:t>
        </w:r>
        <w:r w:rsidR="00B704FD">
          <w:rPr>
            <w:webHidden/>
          </w:rPr>
          <w:fldChar w:fldCharType="end"/>
        </w:r>
      </w:hyperlink>
    </w:p>
    <w:p w14:paraId="22C2A235" w14:textId="08552E6A" w:rsidR="00B704FD" w:rsidRDefault="00417DB7">
      <w:pPr>
        <w:pStyle w:val="TOC2"/>
        <w:rPr>
          <w:rFonts w:asciiTheme="minorHAnsi" w:eastAsiaTheme="minorEastAsia" w:hAnsiTheme="minorHAnsi" w:cstheme="minorBidi"/>
          <w:b w:val="0"/>
          <w:caps w:val="0"/>
        </w:rPr>
      </w:pPr>
      <w:hyperlink w:anchor="_Toc506556684" w:history="1">
        <w:r w:rsidR="00B704FD" w:rsidRPr="00A67225">
          <w:rPr>
            <w:rStyle w:val="Hyperlink"/>
          </w:rPr>
          <w:t>3.9</w:t>
        </w:r>
        <w:r w:rsidR="00B704FD">
          <w:rPr>
            <w:rFonts w:asciiTheme="minorHAnsi" w:eastAsiaTheme="minorEastAsia" w:hAnsiTheme="minorHAnsi" w:cstheme="minorBidi"/>
            <w:b w:val="0"/>
            <w:caps w:val="0"/>
          </w:rPr>
          <w:tab/>
        </w:r>
        <w:r w:rsidR="00B704FD" w:rsidRPr="00A67225">
          <w:rPr>
            <w:rStyle w:val="Hyperlink"/>
          </w:rPr>
          <w:t>PROPRIETARY OR CONFIDENTIAL INFORMATION</w:t>
        </w:r>
        <w:r w:rsidR="00B704FD">
          <w:rPr>
            <w:webHidden/>
          </w:rPr>
          <w:tab/>
        </w:r>
        <w:r w:rsidR="00B704FD">
          <w:rPr>
            <w:webHidden/>
          </w:rPr>
          <w:fldChar w:fldCharType="begin"/>
        </w:r>
        <w:r w:rsidR="00B704FD">
          <w:rPr>
            <w:webHidden/>
          </w:rPr>
          <w:instrText xml:space="preserve"> PAGEREF _Toc506556684 \h </w:instrText>
        </w:r>
        <w:r w:rsidR="00B704FD">
          <w:rPr>
            <w:webHidden/>
          </w:rPr>
        </w:r>
        <w:r w:rsidR="00B704FD">
          <w:rPr>
            <w:webHidden/>
          </w:rPr>
          <w:fldChar w:fldCharType="separate"/>
        </w:r>
        <w:r w:rsidR="00B704FD">
          <w:rPr>
            <w:webHidden/>
          </w:rPr>
          <w:t>17</w:t>
        </w:r>
        <w:r w:rsidR="00B704FD">
          <w:rPr>
            <w:webHidden/>
          </w:rPr>
          <w:fldChar w:fldCharType="end"/>
        </w:r>
      </w:hyperlink>
    </w:p>
    <w:p w14:paraId="1FD5985C" w14:textId="3C9E35F4" w:rsidR="00B704FD" w:rsidRDefault="00417DB7">
      <w:pPr>
        <w:pStyle w:val="TOC2"/>
        <w:rPr>
          <w:rFonts w:asciiTheme="minorHAnsi" w:eastAsiaTheme="minorEastAsia" w:hAnsiTheme="minorHAnsi" w:cstheme="minorBidi"/>
          <w:b w:val="0"/>
          <w:caps w:val="0"/>
        </w:rPr>
      </w:pPr>
      <w:hyperlink w:anchor="_Toc506556685" w:history="1">
        <w:r w:rsidR="00B704FD" w:rsidRPr="00A67225">
          <w:rPr>
            <w:rStyle w:val="Hyperlink"/>
          </w:rPr>
          <w:t>3.10</w:t>
        </w:r>
        <w:r w:rsidR="00B704FD">
          <w:rPr>
            <w:rFonts w:asciiTheme="minorHAnsi" w:eastAsiaTheme="minorEastAsia" w:hAnsiTheme="minorHAnsi" w:cstheme="minorBidi"/>
            <w:b w:val="0"/>
            <w:caps w:val="0"/>
          </w:rPr>
          <w:tab/>
        </w:r>
        <w:r w:rsidR="00B704FD" w:rsidRPr="00A67225">
          <w:rPr>
            <w:rStyle w:val="Hyperlink"/>
          </w:rPr>
          <w:t>RECEIPT OF INSUFFICIENT COMPETITIVE PROPOSALS</w:t>
        </w:r>
        <w:r w:rsidR="00B704FD">
          <w:rPr>
            <w:webHidden/>
          </w:rPr>
          <w:tab/>
        </w:r>
        <w:r w:rsidR="00B704FD">
          <w:rPr>
            <w:webHidden/>
          </w:rPr>
          <w:fldChar w:fldCharType="begin"/>
        </w:r>
        <w:r w:rsidR="00B704FD">
          <w:rPr>
            <w:webHidden/>
          </w:rPr>
          <w:instrText xml:space="preserve"> PAGEREF _Toc506556685 \h </w:instrText>
        </w:r>
        <w:r w:rsidR="00B704FD">
          <w:rPr>
            <w:webHidden/>
          </w:rPr>
        </w:r>
        <w:r w:rsidR="00B704FD">
          <w:rPr>
            <w:webHidden/>
          </w:rPr>
          <w:fldChar w:fldCharType="separate"/>
        </w:r>
        <w:r w:rsidR="00B704FD">
          <w:rPr>
            <w:webHidden/>
          </w:rPr>
          <w:t>17</w:t>
        </w:r>
        <w:r w:rsidR="00B704FD">
          <w:rPr>
            <w:webHidden/>
          </w:rPr>
          <w:fldChar w:fldCharType="end"/>
        </w:r>
      </w:hyperlink>
    </w:p>
    <w:p w14:paraId="6042C861" w14:textId="0EE5E3CB" w:rsidR="00B704FD" w:rsidRDefault="00417DB7">
      <w:pPr>
        <w:pStyle w:val="TOC2"/>
        <w:rPr>
          <w:rFonts w:asciiTheme="minorHAnsi" w:eastAsiaTheme="minorEastAsia" w:hAnsiTheme="minorHAnsi" w:cstheme="minorBidi"/>
          <w:b w:val="0"/>
          <w:caps w:val="0"/>
        </w:rPr>
      </w:pPr>
      <w:hyperlink w:anchor="_Toc506556686" w:history="1">
        <w:r w:rsidR="00B704FD" w:rsidRPr="00A67225">
          <w:rPr>
            <w:rStyle w:val="Hyperlink"/>
          </w:rPr>
          <w:t>3.11</w:t>
        </w:r>
        <w:r w:rsidR="00B704FD">
          <w:rPr>
            <w:rFonts w:asciiTheme="minorHAnsi" w:eastAsiaTheme="minorEastAsia" w:hAnsiTheme="minorHAnsi" w:cstheme="minorBidi"/>
            <w:b w:val="0"/>
            <w:caps w:val="0"/>
          </w:rPr>
          <w:tab/>
        </w:r>
        <w:r w:rsidR="00B704FD" w:rsidRPr="00A67225">
          <w:rPr>
            <w:rStyle w:val="Hyperlink"/>
          </w:rPr>
          <w:t>RIGHT TO CANCEL</w:t>
        </w:r>
        <w:r w:rsidR="00B704FD">
          <w:rPr>
            <w:webHidden/>
          </w:rPr>
          <w:tab/>
        </w:r>
        <w:r w:rsidR="00B704FD">
          <w:rPr>
            <w:webHidden/>
          </w:rPr>
          <w:fldChar w:fldCharType="begin"/>
        </w:r>
        <w:r w:rsidR="00B704FD">
          <w:rPr>
            <w:webHidden/>
          </w:rPr>
          <w:instrText xml:space="preserve"> PAGEREF _Toc506556686 \h </w:instrText>
        </w:r>
        <w:r w:rsidR="00B704FD">
          <w:rPr>
            <w:webHidden/>
          </w:rPr>
        </w:r>
        <w:r w:rsidR="00B704FD">
          <w:rPr>
            <w:webHidden/>
          </w:rPr>
          <w:fldChar w:fldCharType="separate"/>
        </w:r>
        <w:r w:rsidR="00B704FD">
          <w:rPr>
            <w:webHidden/>
          </w:rPr>
          <w:t>17</w:t>
        </w:r>
        <w:r w:rsidR="00B704FD">
          <w:rPr>
            <w:webHidden/>
          </w:rPr>
          <w:fldChar w:fldCharType="end"/>
        </w:r>
      </w:hyperlink>
    </w:p>
    <w:p w14:paraId="7D0E0B99" w14:textId="2198FF64" w:rsidR="00B704FD" w:rsidRDefault="00417DB7">
      <w:pPr>
        <w:pStyle w:val="TOC2"/>
        <w:rPr>
          <w:rFonts w:asciiTheme="minorHAnsi" w:eastAsiaTheme="minorEastAsia" w:hAnsiTheme="minorHAnsi" w:cstheme="minorBidi"/>
          <w:b w:val="0"/>
          <w:caps w:val="0"/>
        </w:rPr>
      </w:pPr>
      <w:hyperlink w:anchor="_Toc506556687" w:history="1">
        <w:r w:rsidR="00B704FD" w:rsidRPr="00A67225">
          <w:rPr>
            <w:rStyle w:val="Hyperlink"/>
          </w:rPr>
          <w:t>3.12</w:t>
        </w:r>
        <w:r w:rsidR="00B704FD">
          <w:rPr>
            <w:rFonts w:asciiTheme="minorHAnsi" w:eastAsiaTheme="minorEastAsia" w:hAnsiTheme="minorHAnsi" w:cstheme="minorBidi"/>
            <w:b w:val="0"/>
            <w:caps w:val="0"/>
          </w:rPr>
          <w:tab/>
        </w:r>
        <w:r w:rsidR="00B704FD" w:rsidRPr="00A67225">
          <w:rPr>
            <w:rStyle w:val="Hyperlink"/>
          </w:rPr>
          <w:t>RIGHT TO WITHDRAW AWARD</w:t>
        </w:r>
        <w:r w:rsidR="00B704FD">
          <w:rPr>
            <w:webHidden/>
          </w:rPr>
          <w:tab/>
        </w:r>
        <w:r w:rsidR="00B704FD">
          <w:rPr>
            <w:webHidden/>
          </w:rPr>
          <w:fldChar w:fldCharType="begin"/>
        </w:r>
        <w:r w:rsidR="00B704FD">
          <w:rPr>
            <w:webHidden/>
          </w:rPr>
          <w:instrText xml:space="preserve"> PAGEREF _Toc506556687 \h </w:instrText>
        </w:r>
        <w:r w:rsidR="00B704FD">
          <w:rPr>
            <w:webHidden/>
          </w:rPr>
        </w:r>
        <w:r w:rsidR="00B704FD">
          <w:rPr>
            <w:webHidden/>
          </w:rPr>
          <w:fldChar w:fldCharType="separate"/>
        </w:r>
        <w:r w:rsidR="00B704FD">
          <w:rPr>
            <w:webHidden/>
          </w:rPr>
          <w:t>17</w:t>
        </w:r>
        <w:r w:rsidR="00B704FD">
          <w:rPr>
            <w:webHidden/>
          </w:rPr>
          <w:fldChar w:fldCharType="end"/>
        </w:r>
      </w:hyperlink>
    </w:p>
    <w:p w14:paraId="1EDFEF09" w14:textId="18EFE509" w:rsidR="00B704FD" w:rsidRDefault="00417DB7">
      <w:pPr>
        <w:pStyle w:val="TOC2"/>
        <w:rPr>
          <w:rFonts w:asciiTheme="minorHAnsi" w:eastAsiaTheme="minorEastAsia" w:hAnsiTheme="minorHAnsi" w:cstheme="minorBidi"/>
          <w:b w:val="0"/>
          <w:caps w:val="0"/>
        </w:rPr>
      </w:pPr>
      <w:hyperlink w:anchor="_Toc506556688" w:history="1">
        <w:r w:rsidR="00B704FD" w:rsidRPr="00A67225">
          <w:rPr>
            <w:rStyle w:val="Hyperlink"/>
          </w:rPr>
          <w:t>3.13</w:t>
        </w:r>
        <w:r w:rsidR="00B704FD">
          <w:rPr>
            <w:rFonts w:asciiTheme="minorHAnsi" w:eastAsiaTheme="minorEastAsia" w:hAnsiTheme="minorHAnsi" w:cstheme="minorBidi"/>
            <w:b w:val="0"/>
            <w:caps w:val="0"/>
          </w:rPr>
          <w:tab/>
        </w:r>
        <w:r w:rsidR="00B704FD" w:rsidRPr="00A67225">
          <w:rPr>
            <w:rStyle w:val="Hyperlink"/>
          </w:rPr>
          <w:t>SOLICITATION AMENDMENTS</w:t>
        </w:r>
        <w:r w:rsidR="00B704FD">
          <w:rPr>
            <w:webHidden/>
          </w:rPr>
          <w:tab/>
        </w:r>
        <w:r w:rsidR="00B704FD">
          <w:rPr>
            <w:webHidden/>
          </w:rPr>
          <w:fldChar w:fldCharType="begin"/>
        </w:r>
        <w:r w:rsidR="00B704FD">
          <w:rPr>
            <w:webHidden/>
          </w:rPr>
          <w:instrText xml:space="preserve"> PAGEREF _Toc506556688 \h </w:instrText>
        </w:r>
        <w:r w:rsidR="00B704FD">
          <w:rPr>
            <w:webHidden/>
          </w:rPr>
        </w:r>
        <w:r w:rsidR="00B704FD">
          <w:rPr>
            <w:webHidden/>
          </w:rPr>
          <w:fldChar w:fldCharType="separate"/>
        </w:r>
        <w:r w:rsidR="00B704FD">
          <w:rPr>
            <w:webHidden/>
          </w:rPr>
          <w:t>18</w:t>
        </w:r>
        <w:r w:rsidR="00B704FD">
          <w:rPr>
            <w:webHidden/>
          </w:rPr>
          <w:fldChar w:fldCharType="end"/>
        </w:r>
      </w:hyperlink>
    </w:p>
    <w:p w14:paraId="0FE1E8E4" w14:textId="7F1DE69F" w:rsidR="00B704FD" w:rsidRDefault="00417DB7">
      <w:pPr>
        <w:pStyle w:val="TOC2"/>
        <w:rPr>
          <w:rFonts w:asciiTheme="minorHAnsi" w:eastAsiaTheme="minorEastAsia" w:hAnsiTheme="minorHAnsi" w:cstheme="minorBidi"/>
          <w:b w:val="0"/>
          <w:caps w:val="0"/>
        </w:rPr>
      </w:pPr>
      <w:hyperlink w:anchor="_Toc506556689" w:history="1">
        <w:r w:rsidR="00B704FD" w:rsidRPr="00A67225">
          <w:rPr>
            <w:rStyle w:val="Hyperlink"/>
          </w:rPr>
          <w:t>3.14</w:t>
        </w:r>
        <w:r w:rsidR="00B704FD">
          <w:rPr>
            <w:rFonts w:asciiTheme="minorHAnsi" w:eastAsiaTheme="minorEastAsia" w:hAnsiTheme="minorHAnsi" w:cstheme="minorBidi"/>
            <w:b w:val="0"/>
            <w:caps w:val="0"/>
          </w:rPr>
          <w:tab/>
        </w:r>
        <w:r w:rsidR="00B704FD" w:rsidRPr="00A67225">
          <w:rPr>
            <w:rStyle w:val="Hyperlink"/>
          </w:rPr>
          <w:t>STATEWIDE VENDOR PAYMENT REGISTRATION</w:t>
        </w:r>
        <w:r w:rsidR="00B704FD">
          <w:rPr>
            <w:webHidden/>
          </w:rPr>
          <w:tab/>
        </w:r>
        <w:r w:rsidR="00B704FD">
          <w:rPr>
            <w:webHidden/>
          </w:rPr>
          <w:fldChar w:fldCharType="begin"/>
        </w:r>
        <w:r w:rsidR="00B704FD">
          <w:rPr>
            <w:webHidden/>
          </w:rPr>
          <w:instrText xml:space="preserve"> PAGEREF _Toc506556689 \h </w:instrText>
        </w:r>
        <w:r w:rsidR="00B704FD">
          <w:rPr>
            <w:webHidden/>
          </w:rPr>
        </w:r>
        <w:r w:rsidR="00B704FD">
          <w:rPr>
            <w:webHidden/>
          </w:rPr>
          <w:fldChar w:fldCharType="separate"/>
        </w:r>
        <w:r w:rsidR="00B704FD">
          <w:rPr>
            <w:webHidden/>
          </w:rPr>
          <w:t>18</w:t>
        </w:r>
        <w:r w:rsidR="00B704FD">
          <w:rPr>
            <w:webHidden/>
          </w:rPr>
          <w:fldChar w:fldCharType="end"/>
        </w:r>
      </w:hyperlink>
    </w:p>
    <w:p w14:paraId="68B02447" w14:textId="58F03A61" w:rsidR="00B704FD" w:rsidRDefault="00417DB7">
      <w:pPr>
        <w:pStyle w:val="TOC2"/>
        <w:rPr>
          <w:rFonts w:asciiTheme="minorHAnsi" w:eastAsiaTheme="minorEastAsia" w:hAnsiTheme="minorHAnsi" w:cstheme="minorBidi"/>
          <w:b w:val="0"/>
          <w:caps w:val="0"/>
        </w:rPr>
      </w:pPr>
      <w:hyperlink w:anchor="_Toc506556690" w:history="1">
        <w:r w:rsidR="00B704FD" w:rsidRPr="00A67225">
          <w:rPr>
            <w:rStyle w:val="Hyperlink"/>
          </w:rPr>
          <w:t>3.15</w:t>
        </w:r>
        <w:r w:rsidR="00B704FD">
          <w:rPr>
            <w:rFonts w:asciiTheme="minorHAnsi" w:eastAsiaTheme="minorEastAsia" w:hAnsiTheme="minorHAnsi" w:cstheme="minorBidi"/>
            <w:b w:val="0"/>
            <w:caps w:val="0"/>
          </w:rPr>
          <w:tab/>
        </w:r>
        <w:r w:rsidR="00B704FD" w:rsidRPr="00A67225">
          <w:rPr>
            <w:rStyle w:val="Hyperlink"/>
          </w:rPr>
          <w:t>WAIVERS</w:t>
        </w:r>
        <w:r w:rsidR="00B704FD">
          <w:rPr>
            <w:webHidden/>
          </w:rPr>
          <w:tab/>
        </w:r>
        <w:r w:rsidR="00B704FD">
          <w:rPr>
            <w:webHidden/>
          </w:rPr>
          <w:fldChar w:fldCharType="begin"/>
        </w:r>
        <w:r w:rsidR="00B704FD">
          <w:rPr>
            <w:webHidden/>
          </w:rPr>
          <w:instrText xml:space="preserve"> PAGEREF _Toc506556690 \h </w:instrText>
        </w:r>
        <w:r w:rsidR="00B704FD">
          <w:rPr>
            <w:webHidden/>
          </w:rPr>
        </w:r>
        <w:r w:rsidR="00B704FD">
          <w:rPr>
            <w:webHidden/>
          </w:rPr>
          <w:fldChar w:fldCharType="separate"/>
        </w:r>
        <w:r w:rsidR="00B704FD">
          <w:rPr>
            <w:webHidden/>
          </w:rPr>
          <w:t>18</w:t>
        </w:r>
        <w:r w:rsidR="00B704FD">
          <w:rPr>
            <w:webHidden/>
          </w:rPr>
          <w:fldChar w:fldCharType="end"/>
        </w:r>
      </w:hyperlink>
    </w:p>
    <w:p w14:paraId="486CB380" w14:textId="78C3C77F" w:rsidR="00B704FD" w:rsidRDefault="00417DB7">
      <w:pPr>
        <w:pStyle w:val="TOC2"/>
        <w:rPr>
          <w:rFonts w:asciiTheme="minorHAnsi" w:eastAsiaTheme="minorEastAsia" w:hAnsiTheme="minorHAnsi" w:cstheme="minorBidi"/>
          <w:b w:val="0"/>
          <w:caps w:val="0"/>
        </w:rPr>
      </w:pPr>
      <w:hyperlink w:anchor="_Toc506556691" w:history="1">
        <w:r w:rsidR="00B704FD" w:rsidRPr="00A67225">
          <w:rPr>
            <w:rStyle w:val="Hyperlink"/>
          </w:rPr>
          <w:t>3.16</w:t>
        </w:r>
        <w:r w:rsidR="00B704FD">
          <w:rPr>
            <w:rFonts w:asciiTheme="minorHAnsi" w:eastAsiaTheme="minorEastAsia" w:hAnsiTheme="minorHAnsi" w:cstheme="minorBidi"/>
            <w:b w:val="0"/>
            <w:caps w:val="0"/>
          </w:rPr>
          <w:tab/>
        </w:r>
        <w:r w:rsidR="00B704FD" w:rsidRPr="00A67225">
          <w:rPr>
            <w:rStyle w:val="Hyperlink"/>
          </w:rPr>
          <w:t>WITHDRAWAL OR MODIFICATION OF PROPOSAL</w:t>
        </w:r>
        <w:r w:rsidR="00B704FD">
          <w:rPr>
            <w:webHidden/>
          </w:rPr>
          <w:tab/>
        </w:r>
        <w:r w:rsidR="00B704FD">
          <w:rPr>
            <w:webHidden/>
          </w:rPr>
          <w:fldChar w:fldCharType="begin"/>
        </w:r>
        <w:r w:rsidR="00B704FD">
          <w:rPr>
            <w:webHidden/>
          </w:rPr>
          <w:instrText xml:space="preserve"> PAGEREF _Toc506556691 \h </w:instrText>
        </w:r>
        <w:r w:rsidR="00B704FD">
          <w:rPr>
            <w:webHidden/>
          </w:rPr>
        </w:r>
        <w:r w:rsidR="00B704FD">
          <w:rPr>
            <w:webHidden/>
          </w:rPr>
          <w:fldChar w:fldCharType="separate"/>
        </w:r>
        <w:r w:rsidR="00B704FD">
          <w:rPr>
            <w:webHidden/>
          </w:rPr>
          <w:t>18</w:t>
        </w:r>
        <w:r w:rsidR="00B704FD">
          <w:rPr>
            <w:webHidden/>
          </w:rPr>
          <w:fldChar w:fldCharType="end"/>
        </w:r>
      </w:hyperlink>
    </w:p>
    <w:p w14:paraId="0D2F0B12" w14:textId="13B018AB" w:rsidR="00B704FD" w:rsidRDefault="00417DB7">
      <w:pPr>
        <w:pStyle w:val="TOC2"/>
        <w:rPr>
          <w:rFonts w:asciiTheme="minorHAnsi" w:eastAsiaTheme="minorEastAsia" w:hAnsiTheme="minorHAnsi" w:cstheme="minorBidi"/>
          <w:b w:val="0"/>
          <w:caps w:val="0"/>
        </w:rPr>
      </w:pPr>
      <w:hyperlink w:anchor="_Toc506556692" w:history="1">
        <w:r w:rsidR="00B704FD" w:rsidRPr="00A67225">
          <w:rPr>
            <w:rStyle w:val="Hyperlink"/>
          </w:rPr>
          <w:t>3.17</w:t>
        </w:r>
        <w:r w:rsidR="00B704FD">
          <w:rPr>
            <w:rFonts w:asciiTheme="minorHAnsi" w:eastAsiaTheme="minorEastAsia" w:hAnsiTheme="minorHAnsi" w:cstheme="minorBidi"/>
            <w:b w:val="0"/>
            <w:caps w:val="0"/>
          </w:rPr>
          <w:tab/>
        </w:r>
        <w:r w:rsidR="00B704FD" w:rsidRPr="00A67225">
          <w:rPr>
            <w:rStyle w:val="Hyperlink"/>
          </w:rPr>
          <w:t>WORKER’S COMPENSATION COVERAGE</w:t>
        </w:r>
        <w:r w:rsidR="00B704FD">
          <w:rPr>
            <w:webHidden/>
          </w:rPr>
          <w:tab/>
        </w:r>
        <w:r w:rsidR="00B704FD">
          <w:rPr>
            <w:webHidden/>
          </w:rPr>
          <w:fldChar w:fldCharType="begin"/>
        </w:r>
        <w:r w:rsidR="00B704FD">
          <w:rPr>
            <w:webHidden/>
          </w:rPr>
          <w:instrText xml:space="preserve"> PAGEREF _Toc506556692 \h </w:instrText>
        </w:r>
        <w:r w:rsidR="00B704FD">
          <w:rPr>
            <w:webHidden/>
          </w:rPr>
        </w:r>
        <w:r w:rsidR="00B704FD">
          <w:rPr>
            <w:webHidden/>
          </w:rPr>
          <w:fldChar w:fldCharType="separate"/>
        </w:r>
        <w:r w:rsidR="00B704FD">
          <w:rPr>
            <w:webHidden/>
          </w:rPr>
          <w:t>18</w:t>
        </w:r>
        <w:r w:rsidR="00B704FD">
          <w:rPr>
            <w:webHidden/>
          </w:rPr>
          <w:fldChar w:fldCharType="end"/>
        </w:r>
      </w:hyperlink>
    </w:p>
    <w:p w14:paraId="60C875A6" w14:textId="6972E4ED" w:rsidR="00B704FD" w:rsidRDefault="00417DB7">
      <w:pPr>
        <w:pStyle w:val="TOC1"/>
        <w:rPr>
          <w:rFonts w:asciiTheme="minorHAnsi" w:eastAsiaTheme="minorEastAsia" w:hAnsiTheme="minorHAnsi" w:cstheme="minorBidi"/>
          <w:b w:val="0"/>
          <w:bCs w:val="0"/>
          <w:caps w:val="0"/>
          <w:szCs w:val="22"/>
        </w:rPr>
      </w:pPr>
      <w:hyperlink w:anchor="_Toc506556693" w:history="1">
        <w:r w:rsidR="00B704FD" w:rsidRPr="00A67225">
          <w:rPr>
            <w:rStyle w:val="Hyperlink"/>
          </w:rPr>
          <w:t>4</w:t>
        </w:r>
        <w:r w:rsidR="00B704FD">
          <w:rPr>
            <w:rFonts w:asciiTheme="minorHAnsi" w:eastAsiaTheme="minorEastAsia" w:hAnsiTheme="minorHAnsi" w:cstheme="minorBidi"/>
            <w:b w:val="0"/>
            <w:bCs w:val="0"/>
            <w:caps w:val="0"/>
            <w:szCs w:val="22"/>
          </w:rPr>
          <w:tab/>
        </w:r>
        <w:r w:rsidR="00B704FD" w:rsidRPr="00A67225">
          <w:rPr>
            <w:rStyle w:val="Hyperlink"/>
          </w:rPr>
          <w:t>EVALUATION AND AWARD</w:t>
        </w:r>
        <w:r w:rsidR="00B704FD">
          <w:rPr>
            <w:webHidden/>
          </w:rPr>
          <w:tab/>
        </w:r>
        <w:r w:rsidR="00B704FD">
          <w:rPr>
            <w:webHidden/>
          </w:rPr>
          <w:fldChar w:fldCharType="begin"/>
        </w:r>
        <w:r w:rsidR="00B704FD">
          <w:rPr>
            <w:webHidden/>
          </w:rPr>
          <w:instrText xml:space="preserve"> PAGEREF _Toc506556693 \h </w:instrText>
        </w:r>
        <w:r w:rsidR="00B704FD">
          <w:rPr>
            <w:webHidden/>
          </w:rPr>
        </w:r>
        <w:r w:rsidR="00B704FD">
          <w:rPr>
            <w:webHidden/>
          </w:rPr>
          <w:fldChar w:fldCharType="separate"/>
        </w:r>
        <w:r w:rsidR="00B704FD">
          <w:rPr>
            <w:webHidden/>
          </w:rPr>
          <w:t>19</w:t>
        </w:r>
        <w:r w:rsidR="00B704FD">
          <w:rPr>
            <w:webHidden/>
          </w:rPr>
          <w:fldChar w:fldCharType="end"/>
        </w:r>
      </w:hyperlink>
    </w:p>
    <w:p w14:paraId="05563F6B" w14:textId="2D7AE564" w:rsidR="00B704FD" w:rsidRDefault="00417DB7">
      <w:pPr>
        <w:pStyle w:val="TOC2"/>
        <w:rPr>
          <w:rFonts w:asciiTheme="minorHAnsi" w:eastAsiaTheme="minorEastAsia" w:hAnsiTheme="minorHAnsi" w:cstheme="minorBidi"/>
          <w:b w:val="0"/>
          <w:caps w:val="0"/>
        </w:rPr>
      </w:pPr>
      <w:hyperlink w:anchor="_Toc506556694" w:history="1">
        <w:r w:rsidR="00B704FD" w:rsidRPr="00A67225">
          <w:rPr>
            <w:rStyle w:val="Hyperlink"/>
          </w:rPr>
          <w:t>4.1</w:t>
        </w:r>
        <w:r w:rsidR="00B704FD">
          <w:rPr>
            <w:rFonts w:asciiTheme="minorHAnsi" w:eastAsiaTheme="minorEastAsia" w:hAnsiTheme="minorHAnsi" w:cstheme="minorBidi"/>
            <w:b w:val="0"/>
            <w:caps w:val="0"/>
          </w:rPr>
          <w:tab/>
        </w:r>
        <w:r w:rsidR="00B704FD" w:rsidRPr="00A67225">
          <w:rPr>
            <w:rStyle w:val="Hyperlink"/>
          </w:rPr>
          <w:t>administrative review</w:t>
        </w:r>
        <w:r w:rsidR="00B704FD">
          <w:rPr>
            <w:webHidden/>
          </w:rPr>
          <w:tab/>
        </w:r>
        <w:r w:rsidR="00B704FD">
          <w:rPr>
            <w:webHidden/>
          </w:rPr>
          <w:fldChar w:fldCharType="begin"/>
        </w:r>
        <w:r w:rsidR="00B704FD">
          <w:rPr>
            <w:webHidden/>
          </w:rPr>
          <w:instrText xml:space="preserve"> PAGEREF _Toc506556694 \h </w:instrText>
        </w:r>
        <w:r w:rsidR="00B704FD">
          <w:rPr>
            <w:webHidden/>
          </w:rPr>
        </w:r>
        <w:r w:rsidR="00B704FD">
          <w:rPr>
            <w:webHidden/>
          </w:rPr>
          <w:fldChar w:fldCharType="separate"/>
        </w:r>
        <w:r w:rsidR="00B704FD">
          <w:rPr>
            <w:webHidden/>
          </w:rPr>
          <w:t>19</w:t>
        </w:r>
        <w:r w:rsidR="00B704FD">
          <w:rPr>
            <w:webHidden/>
          </w:rPr>
          <w:fldChar w:fldCharType="end"/>
        </w:r>
      </w:hyperlink>
    </w:p>
    <w:p w14:paraId="58CBA4BE" w14:textId="5D78543D" w:rsidR="00B704FD" w:rsidRDefault="00417DB7">
      <w:pPr>
        <w:pStyle w:val="TOC2"/>
        <w:rPr>
          <w:rFonts w:asciiTheme="minorHAnsi" w:eastAsiaTheme="minorEastAsia" w:hAnsiTheme="minorHAnsi" w:cstheme="minorBidi"/>
          <w:b w:val="0"/>
          <w:caps w:val="0"/>
        </w:rPr>
      </w:pPr>
      <w:hyperlink w:anchor="_Toc506556695" w:history="1">
        <w:r w:rsidR="00B704FD" w:rsidRPr="00A67225">
          <w:rPr>
            <w:rStyle w:val="Hyperlink"/>
          </w:rPr>
          <w:t>4.2</w:t>
        </w:r>
        <w:r w:rsidR="00B704FD">
          <w:rPr>
            <w:rFonts w:asciiTheme="minorHAnsi" w:eastAsiaTheme="minorEastAsia" w:hAnsiTheme="minorHAnsi" w:cstheme="minorBidi"/>
            <w:b w:val="0"/>
            <w:caps w:val="0"/>
          </w:rPr>
          <w:tab/>
        </w:r>
        <w:r w:rsidR="00B704FD" w:rsidRPr="00A67225">
          <w:rPr>
            <w:rStyle w:val="Hyperlink"/>
          </w:rPr>
          <w:t>evaluation of proposals</w:t>
        </w:r>
        <w:r w:rsidR="00B704FD">
          <w:rPr>
            <w:webHidden/>
          </w:rPr>
          <w:tab/>
        </w:r>
        <w:r w:rsidR="00B704FD">
          <w:rPr>
            <w:webHidden/>
          </w:rPr>
          <w:fldChar w:fldCharType="begin"/>
        </w:r>
        <w:r w:rsidR="00B704FD">
          <w:rPr>
            <w:webHidden/>
          </w:rPr>
          <w:instrText xml:space="preserve"> PAGEREF _Toc506556695 \h </w:instrText>
        </w:r>
        <w:r w:rsidR="00B704FD">
          <w:rPr>
            <w:webHidden/>
          </w:rPr>
        </w:r>
        <w:r w:rsidR="00B704FD">
          <w:rPr>
            <w:webHidden/>
          </w:rPr>
          <w:fldChar w:fldCharType="separate"/>
        </w:r>
        <w:r w:rsidR="00B704FD">
          <w:rPr>
            <w:webHidden/>
          </w:rPr>
          <w:t>19</w:t>
        </w:r>
        <w:r w:rsidR="00B704FD">
          <w:rPr>
            <w:webHidden/>
          </w:rPr>
          <w:fldChar w:fldCharType="end"/>
        </w:r>
      </w:hyperlink>
    </w:p>
    <w:p w14:paraId="177BE1B2" w14:textId="5B4A3413" w:rsidR="00B704FD" w:rsidRDefault="00417DB7">
      <w:pPr>
        <w:pStyle w:val="TOC2"/>
        <w:rPr>
          <w:rFonts w:asciiTheme="minorHAnsi" w:eastAsiaTheme="minorEastAsia" w:hAnsiTheme="minorHAnsi" w:cstheme="minorBidi"/>
          <w:b w:val="0"/>
          <w:caps w:val="0"/>
        </w:rPr>
      </w:pPr>
      <w:hyperlink w:anchor="_Toc506556696" w:history="1">
        <w:r w:rsidR="00B704FD" w:rsidRPr="00A67225">
          <w:rPr>
            <w:rStyle w:val="Hyperlink"/>
            <w:rFonts w:ascii="Times New Roman Bold" w:hAnsi="Times New Roman Bold"/>
            <w:iCs/>
            <w:smallCaps/>
          </w:rPr>
          <w:t>4.3</w:t>
        </w:r>
        <w:r w:rsidR="00B704FD">
          <w:rPr>
            <w:rFonts w:asciiTheme="minorHAnsi" w:eastAsiaTheme="minorEastAsia" w:hAnsiTheme="minorHAnsi" w:cstheme="minorBidi"/>
            <w:b w:val="0"/>
            <w:caps w:val="0"/>
          </w:rPr>
          <w:tab/>
        </w:r>
        <w:r w:rsidR="00B704FD" w:rsidRPr="00A67225">
          <w:rPr>
            <w:rStyle w:val="Hyperlink"/>
            <w:rFonts w:ascii="Times New Roman Bold" w:hAnsi="Times New Roman Bold"/>
            <w:iCs/>
            <w:smallCaps/>
          </w:rPr>
          <w:t>scoring methodology</w:t>
        </w:r>
        <w:r w:rsidR="00B704FD">
          <w:rPr>
            <w:webHidden/>
          </w:rPr>
          <w:tab/>
        </w:r>
        <w:r w:rsidR="00B704FD">
          <w:rPr>
            <w:webHidden/>
          </w:rPr>
          <w:fldChar w:fldCharType="begin"/>
        </w:r>
        <w:r w:rsidR="00B704FD">
          <w:rPr>
            <w:webHidden/>
          </w:rPr>
          <w:instrText xml:space="preserve"> PAGEREF _Toc506556696 \h </w:instrText>
        </w:r>
        <w:r w:rsidR="00B704FD">
          <w:rPr>
            <w:webHidden/>
          </w:rPr>
        </w:r>
        <w:r w:rsidR="00B704FD">
          <w:rPr>
            <w:webHidden/>
          </w:rPr>
          <w:fldChar w:fldCharType="separate"/>
        </w:r>
        <w:r w:rsidR="00B704FD">
          <w:rPr>
            <w:webHidden/>
          </w:rPr>
          <w:t>23</w:t>
        </w:r>
        <w:r w:rsidR="00B704FD">
          <w:rPr>
            <w:webHidden/>
          </w:rPr>
          <w:fldChar w:fldCharType="end"/>
        </w:r>
      </w:hyperlink>
    </w:p>
    <w:p w14:paraId="068E26E2" w14:textId="5931B1E7" w:rsidR="00B704FD" w:rsidRDefault="00417DB7">
      <w:pPr>
        <w:pStyle w:val="TOC2"/>
        <w:rPr>
          <w:rFonts w:asciiTheme="minorHAnsi" w:eastAsiaTheme="minorEastAsia" w:hAnsiTheme="minorHAnsi" w:cstheme="minorBidi"/>
          <w:b w:val="0"/>
          <w:caps w:val="0"/>
        </w:rPr>
      </w:pPr>
      <w:hyperlink w:anchor="_Toc506556697" w:history="1">
        <w:r w:rsidR="00B704FD" w:rsidRPr="00A67225">
          <w:rPr>
            <w:rStyle w:val="Hyperlink"/>
          </w:rPr>
          <w:t>4.4</w:t>
        </w:r>
        <w:r w:rsidR="00B704FD">
          <w:rPr>
            <w:rFonts w:asciiTheme="minorHAnsi" w:eastAsiaTheme="minorEastAsia" w:hAnsiTheme="minorHAnsi" w:cstheme="minorBidi"/>
            <w:b w:val="0"/>
            <w:caps w:val="0"/>
          </w:rPr>
          <w:tab/>
        </w:r>
        <w:r w:rsidR="00B704FD" w:rsidRPr="00A67225">
          <w:rPr>
            <w:rStyle w:val="Hyperlink"/>
          </w:rPr>
          <w:t>Selection of Apparent Successful Bidder(s)</w:t>
        </w:r>
        <w:r w:rsidR="00B704FD">
          <w:rPr>
            <w:webHidden/>
          </w:rPr>
          <w:tab/>
        </w:r>
        <w:r w:rsidR="00B704FD">
          <w:rPr>
            <w:webHidden/>
          </w:rPr>
          <w:fldChar w:fldCharType="begin"/>
        </w:r>
        <w:r w:rsidR="00B704FD">
          <w:rPr>
            <w:webHidden/>
          </w:rPr>
          <w:instrText xml:space="preserve"> PAGEREF _Toc506556697 \h </w:instrText>
        </w:r>
        <w:r w:rsidR="00B704FD">
          <w:rPr>
            <w:webHidden/>
          </w:rPr>
        </w:r>
        <w:r w:rsidR="00B704FD">
          <w:rPr>
            <w:webHidden/>
          </w:rPr>
          <w:fldChar w:fldCharType="separate"/>
        </w:r>
        <w:r w:rsidR="00B704FD">
          <w:rPr>
            <w:webHidden/>
          </w:rPr>
          <w:t>23</w:t>
        </w:r>
        <w:r w:rsidR="00B704FD">
          <w:rPr>
            <w:webHidden/>
          </w:rPr>
          <w:fldChar w:fldCharType="end"/>
        </w:r>
      </w:hyperlink>
    </w:p>
    <w:p w14:paraId="16766EF1" w14:textId="4CE027B6" w:rsidR="00B704FD" w:rsidRDefault="00417DB7">
      <w:pPr>
        <w:pStyle w:val="TOC2"/>
        <w:rPr>
          <w:rFonts w:asciiTheme="minorHAnsi" w:eastAsiaTheme="minorEastAsia" w:hAnsiTheme="minorHAnsi" w:cstheme="minorBidi"/>
          <w:b w:val="0"/>
          <w:caps w:val="0"/>
        </w:rPr>
      </w:pPr>
      <w:hyperlink w:anchor="_Toc506556698" w:history="1">
        <w:r w:rsidR="00B704FD" w:rsidRPr="00A67225">
          <w:rPr>
            <w:rStyle w:val="Hyperlink"/>
          </w:rPr>
          <w:t>4.5</w:t>
        </w:r>
        <w:r w:rsidR="00B704FD">
          <w:rPr>
            <w:rFonts w:asciiTheme="minorHAnsi" w:eastAsiaTheme="minorEastAsia" w:hAnsiTheme="minorHAnsi" w:cstheme="minorBidi"/>
            <w:b w:val="0"/>
            <w:caps w:val="0"/>
          </w:rPr>
          <w:tab/>
        </w:r>
        <w:r w:rsidR="00B704FD" w:rsidRPr="00A67225">
          <w:rPr>
            <w:rStyle w:val="Hyperlink"/>
          </w:rPr>
          <w:t>NOTIFICATION of Apparent Successful Bidder</w:t>
        </w:r>
        <w:r w:rsidR="00B704FD">
          <w:rPr>
            <w:webHidden/>
          </w:rPr>
          <w:tab/>
        </w:r>
        <w:r w:rsidR="00B704FD">
          <w:rPr>
            <w:webHidden/>
          </w:rPr>
          <w:fldChar w:fldCharType="begin"/>
        </w:r>
        <w:r w:rsidR="00B704FD">
          <w:rPr>
            <w:webHidden/>
          </w:rPr>
          <w:instrText xml:space="preserve"> PAGEREF _Toc506556698 \h </w:instrText>
        </w:r>
        <w:r w:rsidR="00B704FD">
          <w:rPr>
            <w:webHidden/>
          </w:rPr>
        </w:r>
        <w:r w:rsidR="00B704FD">
          <w:rPr>
            <w:webHidden/>
          </w:rPr>
          <w:fldChar w:fldCharType="separate"/>
        </w:r>
        <w:r w:rsidR="00B704FD">
          <w:rPr>
            <w:webHidden/>
          </w:rPr>
          <w:t>24</w:t>
        </w:r>
        <w:r w:rsidR="00B704FD">
          <w:rPr>
            <w:webHidden/>
          </w:rPr>
          <w:fldChar w:fldCharType="end"/>
        </w:r>
      </w:hyperlink>
    </w:p>
    <w:p w14:paraId="588AC7ED" w14:textId="00C5CB15" w:rsidR="00B704FD" w:rsidRDefault="00417DB7">
      <w:pPr>
        <w:pStyle w:val="TOC2"/>
        <w:rPr>
          <w:rFonts w:asciiTheme="minorHAnsi" w:eastAsiaTheme="minorEastAsia" w:hAnsiTheme="minorHAnsi" w:cstheme="minorBidi"/>
          <w:b w:val="0"/>
          <w:caps w:val="0"/>
        </w:rPr>
      </w:pPr>
      <w:hyperlink w:anchor="_Toc506556699" w:history="1">
        <w:r w:rsidR="00B704FD" w:rsidRPr="00A67225">
          <w:rPr>
            <w:rStyle w:val="Hyperlink"/>
          </w:rPr>
          <w:t>4.6</w:t>
        </w:r>
        <w:r w:rsidR="00B704FD">
          <w:rPr>
            <w:rFonts w:asciiTheme="minorHAnsi" w:eastAsiaTheme="minorEastAsia" w:hAnsiTheme="minorHAnsi" w:cstheme="minorBidi"/>
            <w:b w:val="0"/>
            <w:caps w:val="0"/>
          </w:rPr>
          <w:tab/>
        </w:r>
        <w:r w:rsidR="00B704FD" w:rsidRPr="00A67225">
          <w:rPr>
            <w:rStyle w:val="Hyperlink"/>
          </w:rPr>
          <w:t>debriefing of unsuccessful Bidders</w:t>
        </w:r>
        <w:r w:rsidR="00B704FD">
          <w:rPr>
            <w:webHidden/>
          </w:rPr>
          <w:tab/>
        </w:r>
        <w:r w:rsidR="00B704FD">
          <w:rPr>
            <w:webHidden/>
          </w:rPr>
          <w:fldChar w:fldCharType="begin"/>
        </w:r>
        <w:r w:rsidR="00B704FD">
          <w:rPr>
            <w:webHidden/>
          </w:rPr>
          <w:instrText xml:space="preserve"> PAGEREF _Toc506556699 \h </w:instrText>
        </w:r>
        <w:r w:rsidR="00B704FD">
          <w:rPr>
            <w:webHidden/>
          </w:rPr>
        </w:r>
        <w:r w:rsidR="00B704FD">
          <w:rPr>
            <w:webHidden/>
          </w:rPr>
          <w:fldChar w:fldCharType="separate"/>
        </w:r>
        <w:r w:rsidR="00B704FD">
          <w:rPr>
            <w:webHidden/>
          </w:rPr>
          <w:t>24</w:t>
        </w:r>
        <w:r w:rsidR="00B704FD">
          <w:rPr>
            <w:webHidden/>
          </w:rPr>
          <w:fldChar w:fldCharType="end"/>
        </w:r>
      </w:hyperlink>
    </w:p>
    <w:p w14:paraId="5F24A7A9" w14:textId="3113182D" w:rsidR="00B704FD" w:rsidRDefault="00417DB7">
      <w:pPr>
        <w:pStyle w:val="TOC2"/>
        <w:rPr>
          <w:rFonts w:asciiTheme="minorHAnsi" w:eastAsiaTheme="minorEastAsia" w:hAnsiTheme="minorHAnsi" w:cstheme="minorBidi"/>
          <w:b w:val="0"/>
          <w:caps w:val="0"/>
        </w:rPr>
      </w:pPr>
      <w:hyperlink w:anchor="_Toc506556700" w:history="1">
        <w:r w:rsidR="00B704FD" w:rsidRPr="00A67225">
          <w:rPr>
            <w:rStyle w:val="Hyperlink"/>
          </w:rPr>
          <w:t>4.7</w:t>
        </w:r>
        <w:r w:rsidR="00B704FD">
          <w:rPr>
            <w:rFonts w:asciiTheme="minorHAnsi" w:eastAsiaTheme="minorEastAsia" w:hAnsiTheme="minorHAnsi" w:cstheme="minorBidi"/>
            <w:b w:val="0"/>
            <w:caps w:val="0"/>
          </w:rPr>
          <w:tab/>
        </w:r>
        <w:r w:rsidR="00B704FD" w:rsidRPr="00A67225">
          <w:rPr>
            <w:rStyle w:val="Hyperlink"/>
          </w:rPr>
          <w:t>protest procedures</w:t>
        </w:r>
        <w:r w:rsidR="00B704FD">
          <w:rPr>
            <w:webHidden/>
          </w:rPr>
          <w:tab/>
        </w:r>
        <w:r w:rsidR="00B704FD">
          <w:rPr>
            <w:webHidden/>
          </w:rPr>
          <w:fldChar w:fldCharType="begin"/>
        </w:r>
        <w:r w:rsidR="00B704FD">
          <w:rPr>
            <w:webHidden/>
          </w:rPr>
          <w:instrText xml:space="preserve"> PAGEREF _Toc506556700 \h </w:instrText>
        </w:r>
        <w:r w:rsidR="00B704FD">
          <w:rPr>
            <w:webHidden/>
          </w:rPr>
        </w:r>
        <w:r w:rsidR="00B704FD">
          <w:rPr>
            <w:webHidden/>
          </w:rPr>
          <w:fldChar w:fldCharType="separate"/>
        </w:r>
        <w:r w:rsidR="00B704FD">
          <w:rPr>
            <w:webHidden/>
          </w:rPr>
          <w:t>24</w:t>
        </w:r>
        <w:r w:rsidR="00B704FD">
          <w:rPr>
            <w:webHidden/>
          </w:rPr>
          <w:fldChar w:fldCharType="end"/>
        </w:r>
      </w:hyperlink>
    </w:p>
    <w:p w14:paraId="1C40F30F" w14:textId="32D2CCD9" w:rsidR="00B704FD" w:rsidRDefault="00417DB7">
      <w:pPr>
        <w:pStyle w:val="TOC1"/>
        <w:rPr>
          <w:rFonts w:asciiTheme="minorHAnsi" w:eastAsiaTheme="minorEastAsia" w:hAnsiTheme="minorHAnsi" w:cstheme="minorBidi"/>
          <w:b w:val="0"/>
          <w:bCs w:val="0"/>
          <w:caps w:val="0"/>
          <w:szCs w:val="22"/>
        </w:rPr>
      </w:pPr>
      <w:hyperlink w:anchor="_Toc506556701" w:history="1">
        <w:r w:rsidR="00B704FD" w:rsidRPr="00A67225">
          <w:rPr>
            <w:rStyle w:val="Hyperlink"/>
          </w:rPr>
          <w:t>5</w:t>
        </w:r>
        <w:r w:rsidR="00B704FD">
          <w:rPr>
            <w:rFonts w:asciiTheme="minorHAnsi" w:eastAsiaTheme="minorEastAsia" w:hAnsiTheme="minorHAnsi" w:cstheme="minorBidi"/>
            <w:b w:val="0"/>
            <w:bCs w:val="0"/>
            <w:caps w:val="0"/>
            <w:szCs w:val="22"/>
          </w:rPr>
          <w:tab/>
        </w:r>
        <w:r w:rsidR="00B704FD" w:rsidRPr="00A67225">
          <w:rPr>
            <w:rStyle w:val="Hyperlink"/>
          </w:rPr>
          <w:t>DEFINITIONS</w:t>
        </w:r>
        <w:r w:rsidR="00B704FD">
          <w:rPr>
            <w:webHidden/>
          </w:rPr>
          <w:tab/>
        </w:r>
        <w:r w:rsidR="00B704FD">
          <w:rPr>
            <w:webHidden/>
          </w:rPr>
          <w:fldChar w:fldCharType="begin"/>
        </w:r>
        <w:r w:rsidR="00B704FD">
          <w:rPr>
            <w:webHidden/>
          </w:rPr>
          <w:instrText xml:space="preserve"> PAGEREF _Toc506556701 \h </w:instrText>
        </w:r>
        <w:r w:rsidR="00B704FD">
          <w:rPr>
            <w:webHidden/>
          </w:rPr>
        </w:r>
        <w:r w:rsidR="00B704FD">
          <w:rPr>
            <w:webHidden/>
          </w:rPr>
          <w:fldChar w:fldCharType="separate"/>
        </w:r>
        <w:r w:rsidR="00B704FD">
          <w:rPr>
            <w:webHidden/>
          </w:rPr>
          <w:t>25</w:t>
        </w:r>
        <w:r w:rsidR="00B704FD">
          <w:rPr>
            <w:webHidden/>
          </w:rPr>
          <w:fldChar w:fldCharType="end"/>
        </w:r>
      </w:hyperlink>
    </w:p>
    <w:p w14:paraId="02B9592D" w14:textId="3D2C1BA2" w:rsidR="00B704FD" w:rsidRDefault="00417DB7">
      <w:pPr>
        <w:pStyle w:val="TOC2"/>
        <w:rPr>
          <w:rFonts w:asciiTheme="minorHAnsi" w:eastAsiaTheme="minorEastAsia" w:hAnsiTheme="minorHAnsi" w:cstheme="minorBidi"/>
          <w:b w:val="0"/>
          <w:caps w:val="0"/>
        </w:rPr>
      </w:pPr>
      <w:hyperlink w:anchor="_Toc506556702" w:history="1">
        <w:r w:rsidR="00B704FD" w:rsidRPr="00A67225">
          <w:rPr>
            <w:rStyle w:val="Hyperlink"/>
          </w:rPr>
          <w:t>Exhibit 1</w:t>
        </w:r>
        <w:r w:rsidR="00B704FD">
          <w:rPr>
            <w:webHidden/>
          </w:rPr>
          <w:tab/>
        </w:r>
        <w:r w:rsidR="00B704FD">
          <w:rPr>
            <w:webHidden/>
          </w:rPr>
          <w:fldChar w:fldCharType="begin"/>
        </w:r>
        <w:r w:rsidR="00B704FD">
          <w:rPr>
            <w:webHidden/>
          </w:rPr>
          <w:instrText xml:space="preserve"> PAGEREF _Toc506556702 \h </w:instrText>
        </w:r>
        <w:r w:rsidR="00B704FD">
          <w:rPr>
            <w:webHidden/>
          </w:rPr>
        </w:r>
        <w:r w:rsidR="00B704FD">
          <w:rPr>
            <w:webHidden/>
          </w:rPr>
          <w:fldChar w:fldCharType="separate"/>
        </w:r>
        <w:r w:rsidR="00B704FD">
          <w:rPr>
            <w:webHidden/>
          </w:rPr>
          <w:t>29</w:t>
        </w:r>
        <w:r w:rsidR="00B704FD">
          <w:rPr>
            <w:webHidden/>
          </w:rPr>
          <w:fldChar w:fldCharType="end"/>
        </w:r>
      </w:hyperlink>
    </w:p>
    <w:p w14:paraId="1B9EB4D8" w14:textId="2B45DFF4" w:rsidR="00B704FD" w:rsidRDefault="00417DB7">
      <w:pPr>
        <w:pStyle w:val="TOC2"/>
        <w:rPr>
          <w:rFonts w:asciiTheme="minorHAnsi" w:eastAsiaTheme="minorEastAsia" w:hAnsiTheme="minorHAnsi" w:cstheme="minorBidi"/>
          <w:b w:val="0"/>
          <w:caps w:val="0"/>
        </w:rPr>
      </w:pPr>
      <w:hyperlink w:anchor="_Toc506556703" w:history="1">
        <w:r w:rsidR="00B704FD" w:rsidRPr="00A67225">
          <w:rPr>
            <w:rStyle w:val="Hyperlink"/>
          </w:rPr>
          <w:t>Exhibit 2</w:t>
        </w:r>
        <w:r w:rsidR="00B704FD">
          <w:rPr>
            <w:webHidden/>
          </w:rPr>
          <w:tab/>
        </w:r>
        <w:r w:rsidR="00B704FD">
          <w:rPr>
            <w:webHidden/>
          </w:rPr>
          <w:fldChar w:fldCharType="begin"/>
        </w:r>
        <w:r w:rsidR="00B704FD">
          <w:rPr>
            <w:webHidden/>
          </w:rPr>
          <w:instrText xml:space="preserve"> PAGEREF _Toc506556703 \h </w:instrText>
        </w:r>
        <w:r w:rsidR="00B704FD">
          <w:rPr>
            <w:webHidden/>
          </w:rPr>
        </w:r>
        <w:r w:rsidR="00B704FD">
          <w:rPr>
            <w:webHidden/>
          </w:rPr>
          <w:fldChar w:fldCharType="separate"/>
        </w:r>
        <w:r w:rsidR="00B704FD">
          <w:rPr>
            <w:webHidden/>
          </w:rPr>
          <w:t>31</w:t>
        </w:r>
        <w:r w:rsidR="00B704FD">
          <w:rPr>
            <w:webHidden/>
          </w:rPr>
          <w:fldChar w:fldCharType="end"/>
        </w:r>
      </w:hyperlink>
    </w:p>
    <w:p w14:paraId="328C7D5E" w14:textId="3DC33C16" w:rsidR="00B704FD" w:rsidRDefault="00417DB7">
      <w:pPr>
        <w:pStyle w:val="TOC2"/>
        <w:rPr>
          <w:rFonts w:asciiTheme="minorHAnsi" w:eastAsiaTheme="minorEastAsia" w:hAnsiTheme="minorHAnsi" w:cstheme="minorBidi"/>
          <w:b w:val="0"/>
          <w:caps w:val="0"/>
        </w:rPr>
      </w:pPr>
      <w:hyperlink w:anchor="_Toc506556704" w:history="1">
        <w:r w:rsidR="00B704FD" w:rsidRPr="00A67225">
          <w:rPr>
            <w:rStyle w:val="Hyperlink"/>
          </w:rPr>
          <w:t>Exhibit 3</w:t>
        </w:r>
        <w:r w:rsidR="00B704FD">
          <w:rPr>
            <w:webHidden/>
          </w:rPr>
          <w:tab/>
        </w:r>
        <w:r w:rsidR="00B704FD">
          <w:rPr>
            <w:webHidden/>
          </w:rPr>
          <w:fldChar w:fldCharType="begin"/>
        </w:r>
        <w:r w:rsidR="00B704FD">
          <w:rPr>
            <w:webHidden/>
          </w:rPr>
          <w:instrText xml:space="preserve"> PAGEREF _Toc506556704 \h </w:instrText>
        </w:r>
        <w:r w:rsidR="00B704FD">
          <w:rPr>
            <w:webHidden/>
          </w:rPr>
        </w:r>
        <w:r w:rsidR="00B704FD">
          <w:rPr>
            <w:webHidden/>
          </w:rPr>
          <w:fldChar w:fldCharType="separate"/>
        </w:r>
        <w:r w:rsidR="00B704FD">
          <w:rPr>
            <w:webHidden/>
          </w:rPr>
          <w:t>33</w:t>
        </w:r>
        <w:r w:rsidR="00B704FD">
          <w:rPr>
            <w:webHidden/>
          </w:rPr>
          <w:fldChar w:fldCharType="end"/>
        </w:r>
      </w:hyperlink>
    </w:p>
    <w:p w14:paraId="52B240C9" w14:textId="27B8D5CD" w:rsidR="00B704FD" w:rsidRDefault="00417DB7">
      <w:pPr>
        <w:pStyle w:val="TOC2"/>
        <w:rPr>
          <w:rFonts w:asciiTheme="minorHAnsi" w:eastAsiaTheme="minorEastAsia" w:hAnsiTheme="minorHAnsi" w:cstheme="minorBidi"/>
          <w:b w:val="0"/>
          <w:caps w:val="0"/>
        </w:rPr>
      </w:pPr>
      <w:hyperlink w:anchor="_Toc506556705" w:history="1">
        <w:r w:rsidR="00B704FD" w:rsidRPr="00A67225">
          <w:rPr>
            <w:rStyle w:val="Hyperlink"/>
          </w:rPr>
          <w:t>Exhibit 4</w:t>
        </w:r>
        <w:r w:rsidR="00B704FD">
          <w:rPr>
            <w:webHidden/>
          </w:rPr>
          <w:tab/>
        </w:r>
        <w:r w:rsidR="00B704FD">
          <w:rPr>
            <w:webHidden/>
          </w:rPr>
          <w:fldChar w:fldCharType="begin"/>
        </w:r>
        <w:r w:rsidR="00B704FD">
          <w:rPr>
            <w:webHidden/>
          </w:rPr>
          <w:instrText xml:space="preserve"> PAGEREF _Toc506556705 \h </w:instrText>
        </w:r>
        <w:r w:rsidR="00B704FD">
          <w:rPr>
            <w:webHidden/>
          </w:rPr>
        </w:r>
        <w:r w:rsidR="00B704FD">
          <w:rPr>
            <w:webHidden/>
          </w:rPr>
          <w:fldChar w:fldCharType="separate"/>
        </w:r>
        <w:r w:rsidR="00B704FD">
          <w:rPr>
            <w:webHidden/>
          </w:rPr>
          <w:t>34</w:t>
        </w:r>
        <w:r w:rsidR="00B704FD">
          <w:rPr>
            <w:webHidden/>
          </w:rPr>
          <w:fldChar w:fldCharType="end"/>
        </w:r>
      </w:hyperlink>
    </w:p>
    <w:p w14:paraId="1B6C3D5B" w14:textId="191D7312" w:rsidR="00B704FD" w:rsidRDefault="00417DB7">
      <w:pPr>
        <w:pStyle w:val="TOC2"/>
        <w:rPr>
          <w:rFonts w:asciiTheme="minorHAnsi" w:eastAsiaTheme="minorEastAsia" w:hAnsiTheme="minorHAnsi" w:cstheme="minorBidi"/>
          <w:b w:val="0"/>
          <w:caps w:val="0"/>
        </w:rPr>
      </w:pPr>
      <w:hyperlink w:anchor="_Toc506556706" w:history="1">
        <w:r w:rsidR="00B704FD" w:rsidRPr="00A67225">
          <w:rPr>
            <w:rStyle w:val="Hyperlink"/>
          </w:rPr>
          <w:t>APPENDIX A</w:t>
        </w:r>
        <w:r w:rsidR="00B704FD">
          <w:rPr>
            <w:webHidden/>
          </w:rPr>
          <w:tab/>
        </w:r>
        <w:r w:rsidR="00B704FD">
          <w:rPr>
            <w:webHidden/>
          </w:rPr>
          <w:fldChar w:fldCharType="begin"/>
        </w:r>
        <w:r w:rsidR="00B704FD">
          <w:rPr>
            <w:webHidden/>
          </w:rPr>
          <w:instrText xml:space="preserve"> PAGEREF _Toc506556706 \h </w:instrText>
        </w:r>
        <w:r w:rsidR="00B704FD">
          <w:rPr>
            <w:webHidden/>
          </w:rPr>
        </w:r>
        <w:r w:rsidR="00B704FD">
          <w:rPr>
            <w:webHidden/>
          </w:rPr>
          <w:fldChar w:fldCharType="separate"/>
        </w:r>
        <w:r w:rsidR="00B704FD">
          <w:rPr>
            <w:webHidden/>
          </w:rPr>
          <w:t>37</w:t>
        </w:r>
        <w:r w:rsidR="00B704FD">
          <w:rPr>
            <w:webHidden/>
          </w:rPr>
          <w:fldChar w:fldCharType="end"/>
        </w:r>
      </w:hyperlink>
    </w:p>
    <w:p w14:paraId="227A99D6" w14:textId="09EADC1A" w:rsidR="00B704FD" w:rsidRDefault="00417DB7">
      <w:pPr>
        <w:pStyle w:val="TOC2"/>
        <w:rPr>
          <w:rFonts w:asciiTheme="minorHAnsi" w:eastAsiaTheme="minorEastAsia" w:hAnsiTheme="minorHAnsi" w:cstheme="minorBidi"/>
          <w:b w:val="0"/>
          <w:caps w:val="0"/>
        </w:rPr>
      </w:pPr>
      <w:hyperlink w:anchor="_Toc506556707" w:history="1">
        <w:r w:rsidR="00B704FD" w:rsidRPr="00A67225">
          <w:rPr>
            <w:rStyle w:val="Hyperlink"/>
          </w:rPr>
          <w:t>APPENDIX B</w:t>
        </w:r>
        <w:r w:rsidR="00B704FD">
          <w:rPr>
            <w:webHidden/>
          </w:rPr>
          <w:tab/>
        </w:r>
        <w:r w:rsidR="00B704FD">
          <w:rPr>
            <w:webHidden/>
          </w:rPr>
          <w:fldChar w:fldCharType="begin"/>
        </w:r>
        <w:r w:rsidR="00B704FD">
          <w:rPr>
            <w:webHidden/>
          </w:rPr>
          <w:instrText xml:space="preserve"> PAGEREF _Toc506556707 \h </w:instrText>
        </w:r>
        <w:r w:rsidR="00B704FD">
          <w:rPr>
            <w:webHidden/>
          </w:rPr>
        </w:r>
        <w:r w:rsidR="00B704FD">
          <w:rPr>
            <w:webHidden/>
          </w:rPr>
          <w:fldChar w:fldCharType="separate"/>
        </w:r>
        <w:r w:rsidR="00B704FD">
          <w:rPr>
            <w:webHidden/>
          </w:rPr>
          <w:t>38</w:t>
        </w:r>
        <w:r w:rsidR="00B704FD">
          <w:rPr>
            <w:webHidden/>
          </w:rPr>
          <w:fldChar w:fldCharType="end"/>
        </w:r>
      </w:hyperlink>
    </w:p>
    <w:p w14:paraId="27CB2CC3" w14:textId="2C7D032A" w:rsidR="00B42833" w:rsidRPr="001A118F" w:rsidRDefault="004A5753" w:rsidP="001A118F">
      <w:pPr>
        <w:rPr>
          <w:sz w:val="22"/>
          <w:szCs w:val="22"/>
        </w:rPr>
      </w:pPr>
      <w:r w:rsidRPr="00384671">
        <w:fldChar w:fldCharType="end"/>
      </w:r>
    </w:p>
    <w:p w14:paraId="3880EB50" w14:textId="77777777" w:rsidR="002E782F" w:rsidRPr="001A118F" w:rsidRDefault="002E782F" w:rsidP="001A118F">
      <w:pPr>
        <w:rPr>
          <w:i/>
        </w:rPr>
      </w:pPr>
    </w:p>
    <w:p w14:paraId="44D037ED" w14:textId="32EAC039" w:rsidR="00656B8D" w:rsidRDefault="00656B8D">
      <w:pPr>
        <w:rPr>
          <w:b/>
          <w:i/>
          <w:color w:val="FF0000"/>
          <w:sz w:val="22"/>
          <w:szCs w:val="22"/>
        </w:rPr>
      </w:pPr>
    </w:p>
    <w:p w14:paraId="0CFE2B42" w14:textId="77777777" w:rsidR="00656B8D" w:rsidRPr="00D10CCA" w:rsidRDefault="00656B8D" w:rsidP="00D10CCA">
      <w:pPr>
        <w:rPr>
          <w:sz w:val="22"/>
          <w:szCs w:val="22"/>
        </w:rPr>
      </w:pPr>
    </w:p>
    <w:p w14:paraId="3CE05CBC" w14:textId="77777777" w:rsidR="00656B8D" w:rsidRPr="00D10CCA" w:rsidRDefault="00656B8D" w:rsidP="00D10CCA">
      <w:pPr>
        <w:rPr>
          <w:sz w:val="22"/>
          <w:szCs w:val="22"/>
        </w:rPr>
      </w:pPr>
    </w:p>
    <w:p w14:paraId="20F1FCEB" w14:textId="77777777" w:rsidR="00656B8D" w:rsidRPr="00D10CCA" w:rsidRDefault="00656B8D" w:rsidP="00D10CCA">
      <w:pPr>
        <w:rPr>
          <w:sz w:val="22"/>
          <w:szCs w:val="22"/>
        </w:rPr>
      </w:pPr>
    </w:p>
    <w:p w14:paraId="72DD1ED9" w14:textId="7E80908B" w:rsidR="00656B8D" w:rsidRDefault="00656B8D" w:rsidP="00D10CCA">
      <w:pPr>
        <w:jc w:val="right"/>
        <w:rPr>
          <w:sz w:val="22"/>
          <w:szCs w:val="22"/>
        </w:rPr>
      </w:pPr>
    </w:p>
    <w:p w14:paraId="25362826" w14:textId="365F4D03" w:rsidR="00656B8D" w:rsidRDefault="00656B8D" w:rsidP="00656B8D">
      <w:pPr>
        <w:rPr>
          <w:sz w:val="22"/>
          <w:szCs w:val="22"/>
        </w:rPr>
      </w:pPr>
    </w:p>
    <w:p w14:paraId="011A3FCA" w14:textId="77777777" w:rsidR="002E782F" w:rsidRPr="00D10CCA" w:rsidRDefault="002E782F" w:rsidP="00D10CCA">
      <w:pPr>
        <w:rPr>
          <w:sz w:val="22"/>
          <w:szCs w:val="22"/>
        </w:rPr>
        <w:sectPr w:rsidR="002E782F" w:rsidRPr="00D10CCA" w:rsidSect="006F4B3C">
          <w:pgSz w:w="12240" w:h="15840"/>
          <w:pgMar w:top="1440" w:right="1080" w:bottom="1440" w:left="1080" w:header="720" w:footer="720" w:gutter="0"/>
          <w:cols w:space="720"/>
          <w:docGrid w:linePitch="360"/>
        </w:sectPr>
      </w:pPr>
    </w:p>
    <w:p w14:paraId="02FE4D1A" w14:textId="08F7FF2A" w:rsidR="002E782F" w:rsidRPr="0005125A" w:rsidRDefault="002E782F" w:rsidP="0005125A">
      <w:pPr>
        <w:pStyle w:val="Heading2"/>
        <w:numPr>
          <w:ilvl w:val="1"/>
          <w:numId w:val="2"/>
        </w:numPr>
      </w:pPr>
      <w:bookmarkStart w:id="2" w:name="_Toc157905782"/>
      <w:bookmarkStart w:id="3" w:name="_Toc158008503"/>
      <w:bookmarkStart w:id="4" w:name="_Toc391715266"/>
      <w:bookmarkStart w:id="5" w:name="_Toc95460138"/>
      <w:bookmarkStart w:id="6" w:name="_Toc506556647"/>
      <w:r w:rsidRPr="0005125A">
        <w:rPr>
          <w:sz w:val="28"/>
        </w:rPr>
        <w:lastRenderedPageBreak/>
        <w:t>INTRODUCTION</w:t>
      </w:r>
      <w:bookmarkEnd w:id="2"/>
      <w:bookmarkEnd w:id="3"/>
      <w:bookmarkEnd w:id="4"/>
      <w:bookmarkEnd w:id="5"/>
      <w:bookmarkEnd w:id="6"/>
    </w:p>
    <w:p w14:paraId="70E0954A" w14:textId="4B7FAD5D" w:rsidR="002E782F" w:rsidRDefault="004A4D40" w:rsidP="009232B8">
      <w:pPr>
        <w:pStyle w:val="Heading2"/>
        <w:numPr>
          <w:ilvl w:val="1"/>
          <w:numId w:val="10"/>
        </w:numPr>
        <w:ind w:left="720" w:hanging="540"/>
        <w:rPr>
          <w:sz w:val="22"/>
          <w:szCs w:val="22"/>
        </w:rPr>
      </w:pPr>
      <w:bookmarkStart w:id="7" w:name="_Toc92523941"/>
      <w:bookmarkStart w:id="8" w:name="_Toc92529047"/>
      <w:bookmarkStart w:id="9" w:name="_Toc91069709"/>
      <w:bookmarkStart w:id="10" w:name="_Toc91069826"/>
      <w:bookmarkStart w:id="11" w:name="_Toc91069981"/>
      <w:bookmarkStart w:id="12" w:name="_Toc91070137"/>
      <w:bookmarkStart w:id="13" w:name="_Toc91070292"/>
      <w:bookmarkStart w:id="14" w:name="_Toc91301165"/>
      <w:bookmarkStart w:id="15" w:name="_Toc91301320"/>
      <w:bookmarkStart w:id="16" w:name="_Toc91301474"/>
      <w:bookmarkStart w:id="17" w:name="_Toc91301628"/>
      <w:bookmarkStart w:id="18" w:name="_Toc91301550"/>
      <w:bookmarkStart w:id="19" w:name="_Toc91987384"/>
      <w:bookmarkStart w:id="20" w:name="_Toc91987713"/>
      <w:bookmarkStart w:id="21" w:name="_Toc91988807"/>
      <w:bookmarkStart w:id="22" w:name="_Toc91989142"/>
      <w:bookmarkStart w:id="23" w:name="_Toc91989477"/>
      <w:bookmarkStart w:id="24" w:name="_Toc91989812"/>
      <w:bookmarkStart w:id="25" w:name="_Toc91990147"/>
      <w:bookmarkStart w:id="26" w:name="_Toc91990482"/>
      <w:bookmarkStart w:id="27" w:name="_Toc91990817"/>
      <w:bookmarkStart w:id="28" w:name="_Toc91991152"/>
      <w:bookmarkStart w:id="29" w:name="_Toc91991486"/>
      <w:bookmarkStart w:id="30" w:name="_Toc91991821"/>
      <w:bookmarkStart w:id="31" w:name="_Toc91992170"/>
      <w:bookmarkStart w:id="32" w:name="_Toc92091247"/>
      <w:bookmarkStart w:id="33" w:name="_Toc92099199"/>
      <w:bookmarkStart w:id="34" w:name="_Toc92101582"/>
      <w:bookmarkStart w:id="35" w:name="_Toc92523943"/>
      <w:bookmarkStart w:id="36" w:name="_Toc92529049"/>
      <w:bookmarkStart w:id="37" w:name="_Toc91069711"/>
      <w:bookmarkStart w:id="38" w:name="_Toc91069828"/>
      <w:bookmarkStart w:id="39" w:name="_Toc91069983"/>
      <w:bookmarkStart w:id="40" w:name="_Toc91070139"/>
      <w:bookmarkStart w:id="41" w:name="_Toc91070294"/>
      <w:bookmarkStart w:id="42" w:name="_Toc91301167"/>
      <w:bookmarkStart w:id="43" w:name="_Toc91301322"/>
      <w:bookmarkStart w:id="44" w:name="_Toc91301476"/>
      <w:bookmarkStart w:id="45" w:name="_Toc91301630"/>
      <w:bookmarkStart w:id="46" w:name="_Toc91301553"/>
      <w:bookmarkStart w:id="47" w:name="_Toc91987386"/>
      <w:bookmarkStart w:id="48" w:name="_Toc91987715"/>
      <w:bookmarkStart w:id="49" w:name="_Toc91988809"/>
      <w:bookmarkStart w:id="50" w:name="_Toc91989144"/>
      <w:bookmarkStart w:id="51" w:name="_Toc91989479"/>
      <w:bookmarkStart w:id="52" w:name="_Toc91989814"/>
      <w:bookmarkStart w:id="53" w:name="_Toc91990149"/>
      <w:bookmarkStart w:id="54" w:name="_Toc91990484"/>
      <w:bookmarkStart w:id="55" w:name="_Toc91990819"/>
      <w:bookmarkStart w:id="56" w:name="_Toc91991154"/>
      <w:bookmarkStart w:id="57" w:name="_Toc91991488"/>
      <w:bookmarkStart w:id="58" w:name="_Toc91991823"/>
      <w:bookmarkStart w:id="59" w:name="_Toc91992172"/>
      <w:bookmarkStart w:id="60" w:name="_Toc92091249"/>
      <w:bookmarkStart w:id="61" w:name="_Toc92099201"/>
      <w:bookmarkStart w:id="62" w:name="_Toc92101584"/>
      <w:bookmarkStart w:id="63" w:name="_Toc92523945"/>
      <w:bookmarkStart w:id="64" w:name="_Toc92529051"/>
      <w:bookmarkStart w:id="65" w:name="_Toc91069713"/>
      <w:bookmarkStart w:id="66" w:name="_Toc91069830"/>
      <w:bookmarkStart w:id="67" w:name="_Toc91069985"/>
      <w:bookmarkStart w:id="68" w:name="_Toc91070141"/>
      <w:bookmarkStart w:id="69" w:name="_Toc91070296"/>
      <w:bookmarkStart w:id="70" w:name="_Toc91301169"/>
      <w:bookmarkStart w:id="71" w:name="_Toc91301324"/>
      <w:bookmarkStart w:id="72" w:name="_Toc91301478"/>
      <w:bookmarkStart w:id="73" w:name="_Toc91301632"/>
      <w:bookmarkStart w:id="74" w:name="_Toc91301556"/>
      <w:bookmarkStart w:id="75" w:name="_Toc91987388"/>
      <w:bookmarkStart w:id="76" w:name="_Toc91987717"/>
      <w:bookmarkStart w:id="77" w:name="_Toc91988811"/>
      <w:bookmarkStart w:id="78" w:name="_Toc91989146"/>
      <w:bookmarkStart w:id="79" w:name="_Toc91989481"/>
      <w:bookmarkStart w:id="80" w:name="_Toc91989816"/>
      <w:bookmarkStart w:id="81" w:name="_Toc91990151"/>
      <w:bookmarkStart w:id="82" w:name="_Toc91990486"/>
      <w:bookmarkStart w:id="83" w:name="_Toc91990821"/>
      <w:bookmarkStart w:id="84" w:name="_Toc91991156"/>
      <w:bookmarkStart w:id="85" w:name="_Toc91991490"/>
      <w:bookmarkStart w:id="86" w:name="_Toc91991825"/>
      <w:bookmarkStart w:id="87" w:name="_Toc91992174"/>
      <w:bookmarkStart w:id="88" w:name="_Toc92091251"/>
      <w:bookmarkStart w:id="89" w:name="_Toc92099203"/>
      <w:bookmarkStart w:id="90" w:name="_Toc92101586"/>
      <w:bookmarkStart w:id="91" w:name="_Toc92523947"/>
      <w:bookmarkStart w:id="92" w:name="_Toc92529053"/>
      <w:bookmarkStart w:id="93" w:name="_Toc91069714"/>
      <w:bookmarkStart w:id="94" w:name="_Toc91069831"/>
      <w:bookmarkStart w:id="95" w:name="_Toc91069986"/>
      <w:bookmarkStart w:id="96" w:name="_Toc91070142"/>
      <w:bookmarkStart w:id="97" w:name="_Toc91070297"/>
      <w:bookmarkStart w:id="98" w:name="_Toc91301170"/>
      <w:bookmarkStart w:id="99" w:name="_Toc91301325"/>
      <w:bookmarkStart w:id="100" w:name="_Toc91301479"/>
      <w:bookmarkStart w:id="101" w:name="_Toc91301633"/>
      <w:bookmarkStart w:id="102" w:name="_Toc91301557"/>
      <w:bookmarkStart w:id="103" w:name="_Toc91987389"/>
      <w:bookmarkStart w:id="104" w:name="_Toc91987718"/>
      <w:bookmarkStart w:id="105" w:name="_Toc91988812"/>
      <w:bookmarkStart w:id="106" w:name="_Toc91989147"/>
      <w:bookmarkStart w:id="107" w:name="_Toc91989482"/>
      <w:bookmarkStart w:id="108" w:name="_Toc91989817"/>
      <w:bookmarkStart w:id="109" w:name="_Toc91990152"/>
      <w:bookmarkStart w:id="110" w:name="_Toc91990487"/>
      <w:bookmarkStart w:id="111" w:name="_Toc91990822"/>
      <w:bookmarkStart w:id="112" w:name="_Toc91991157"/>
      <w:bookmarkStart w:id="113" w:name="_Toc91991491"/>
      <w:bookmarkStart w:id="114" w:name="_Toc91991826"/>
      <w:bookmarkStart w:id="115" w:name="_Toc91992175"/>
      <w:bookmarkStart w:id="116" w:name="_Toc92091252"/>
      <w:bookmarkStart w:id="117" w:name="_Toc92099204"/>
      <w:bookmarkStart w:id="118" w:name="_Toc92101587"/>
      <w:bookmarkStart w:id="119" w:name="_Toc92523948"/>
      <w:bookmarkStart w:id="120" w:name="_Toc92529054"/>
      <w:bookmarkStart w:id="121" w:name="_Toc91069715"/>
      <w:bookmarkStart w:id="122" w:name="_Toc91069832"/>
      <w:bookmarkStart w:id="123" w:name="_Toc91069987"/>
      <w:bookmarkStart w:id="124" w:name="_Toc91070143"/>
      <w:bookmarkStart w:id="125" w:name="_Toc91070298"/>
      <w:bookmarkStart w:id="126" w:name="_Toc91301171"/>
      <w:bookmarkStart w:id="127" w:name="_Toc91301326"/>
      <w:bookmarkStart w:id="128" w:name="_Toc91301480"/>
      <w:bookmarkStart w:id="129" w:name="_Toc91301634"/>
      <w:bookmarkStart w:id="130" w:name="_Toc91301558"/>
      <w:bookmarkStart w:id="131" w:name="_Toc91987390"/>
      <w:bookmarkStart w:id="132" w:name="_Toc91987719"/>
      <w:bookmarkStart w:id="133" w:name="_Toc91988813"/>
      <w:bookmarkStart w:id="134" w:name="_Toc91989148"/>
      <w:bookmarkStart w:id="135" w:name="_Toc91989483"/>
      <w:bookmarkStart w:id="136" w:name="_Toc91989818"/>
      <w:bookmarkStart w:id="137" w:name="_Toc91990153"/>
      <w:bookmarkStart w:id="138" w:name="_Toc91990488"/>
      <w:bookmarkStart w:id="139" w:name="_Toc91990823"/>
      <w:bookmarkStart w:id="140" w:name="_Toc91991158"/>
      <w:bookmarkStart w:id="141" w:name="_Toc91991492"/>
      <w:bookmarkStart w:id="142" w:name="_Toc91991827"/>
      <w:bookmarkStart w:id="143" w:name="_Toc91992176"/>
      <w:bookmarkStart w:id="144" w:name="_Toc92091253"/>
      <w:bookmarkStart w:id="145" w:name="_Toc92099205"/>
      <w:bookmarkStart w:id="146" w:name="_Toc92101588"/>
      <w:bookmarkStart w:id="147" w:name="_Toc92523949"/>
      <w:bookmarkStart w:id="148" w:name="_Toc92529055"/>
      <w:bookmarkStart w:id="149" w:name="_Toc91069716"/>
      <w:bookmarkStart w:id="150" w:name="_Toc91069833"/>
      <w:bookmarkStart w:id="151" w:name="_Toc91069988"/>
      <w:bookmarkStart w:id="152" w:name="_Toc91070144"/>
      <w:bookmarkStart w:id="153" w:name="_Toc91070299"/>
      <w:bookmarkStart w:id="154" w:name="_Toc91301172"/>
      <w:bookmarkStart w:id="155" w:name="_Toc91301327"/>
      <w:bookmarkStart w:id="156" w:name="_Toc91301481"/>
      <w:bookmarkStart w:id="157" w:name="_Toc91301635"/>
      <w:bookmarkStart w:id="158" w:name="_Toc91301559"/>
      <w:bookmarkStart w:id="159" w:name="_Toc91987391"/>
      <w:bookmarkStart w:id="160" w:name="_Toc91987720"/>
      <w:bookmarkStart w:id="161" w:name="_Toc91988814"/>
      <w:bookmarkStart w:id="162" w:name="_Toc91989149"/>
      <w:bookmarkStart w:id="163" w:name="_Toc91989484"/>
      <w:bookmarkStart w:id="164" w:name="_Toc91989819"/>
      <w:bookmarkStart w:id="165" w:name="_Toc91990154"/>
      <w:bookmarkStart w:id="166" w:name="_Toc91990489"/>
      <w:bookmarkStart w:id="167" w:name="_Toc91990824"/>
      <w:bookmarkStart w:id="168" w:name="_Toc91991159"/>
      <w:bookmarkStart w:id="169" w:name="_Toc91991493"/>
      <w:bookmarkStart w:id="170" w:name="_Toc91991828"/>
      <w:bookmarkStart w:id="171" w:name="_Toc91992177"/>
      <w:bookmarkStart w:id="172" w:name="_Toc92091254"/>
      <w:bookmarkStart w:id="173" w:name="_Toc92099206"/>
      <w:bookmarkStart w:id="174" w:name="_Toc92101589"/>
      <w:bookmarkStart w:id="175" w:name="_Toc92523950"/>
      <w:bookmarkStart w:id="176" w:name="_Toc92529056"/>
      <w:bookmarkStart w:id="177" w:name="_Toc91069718"/>
      <w:bookmarkStart w:id="178" w:name="_Toc91069835"/>
      <w:bookmarkStart w:id="179" w:name="_Toc91069990"/>
      <w:bookmarkStart w:id="180" w:name="_Toc91070146"/>
      <w:bookmarkStart w:id="181" w:name="_Toc91070301"/>
      <w:bookmarkStart w:id="182" w:name="_Toc91301174"/>
      <w:bookmarkStart w:id="183" w:name="_Toc91301329"/>
      <w:bookmarkStart w:id="184" w:name="_Toc91301483"/>
      <w:bookmarkStart w:id="185" w:name="_Toc91301637"/>
      <w:bookmarkStart w:id="186" w:name="_Toc91301561"/>
      <w:bookmarkStart w:id="187" w:name="_Toc91987393"/>
      <w:bookmarkStart w:id="188" w:name="_Toc91987722"/>
      <w:bookmarkStart w:id="189" w:name="_Toc91988816"/>
      <w:bookmarkStart w:id="190" w:name="_Toc91989151"/>
      <w:bookmarkStart w:id="191" w:name="_Toc91989486"/>
      <w:bookmarkStart w:id="192" w:name="_Toc91989821"/>
      <w:bookmarkStart w:id="193" w:name="_Toc91990156"/>
      <w:bookmarkStart w:id="194" w:name="_Toc91990491"/>
      <w:bookmarkStart w:id="195" w:name="_Toc91990826"/>
      <w:bookmarkStart w:id="196" w:name="_Toc91991161"/>
      <w:bookmarkStart w:id="197" w:name="_Toc91991495"/>
      <w:bookmarkStart w:id="198" w:name="_Toc91991830"/>
      <w:bookmarkStart w:id="199" w:name="_Toc91992179"/>
      <w:bookmarkStart w:id="200" w:name="_Toc92091256"/>
      <w:bookmarkStart w:id="201" w:name="_Toc92099208"/>
      <w:bookmarkStart w:id="202" w:name="_Toc92101591"/>
      <w:bookmarkStart w:id="203" w:name="_Toc92523952"/>
      <w:bookmarkStart w:id="204" w:name="_Toc92529058"/>
      <w:bookmarkStart w:id="205" w:name="_Toc91069719"/>
      <w:bookmarkStart w:id="206" w:name="_Toc91069836"/>
      <w:bookmarkStart w:id="207" w:name="_Toc91069991"/>
      <w:bookmarkStart w:id="208" w:name="_Toc91070147"/>
      <w:bookmarkStart w:id="209" w:name="_Toc91070302"/>
      <w:bookmarkStart w:id="210" w:name="_Toc91301175"/>
      <w:bookmarkStart w:id="211" w:name="_Toc91301330"/>
      <w:bookmarkStart w:id="212" w:name="_Toc91301484"/>
      <w:bookmarkStart w:id="213" w:name="_Toc91301638"/>
      <w:bookmarkStart w:id="214" w:name="_Toc91301562"/>
      <w:bookmarkStart w:id="215" w:name="_Toc91987394"/>
      <w:bookmarkStart w:id="216" w:name="_Toc91987723"/>
      <w:bookmarkStart w:id="217" w:name="_Toc91988817"/>
      <w:bookmarkStart w:id="218" w:name="_Toc91989152"/>
      <w:bookmarkStart w:id="219" w:name="_Toc91989487"/>
      <w:bookmarkStart w:id="220" w:name="_Toc91989822"/>
      <w:bookmarkStart w:id="221" w:name="_Toc91990157"/>
      <w:bookmarkStart w:id="222" w:name="_Toc91990492"/>
      <w:bookmarkStart w:id="223" w:name="_Toc91990827"/>
      <w:bookmarkStart w:id="224" w:name="_Toc91991162"/>
      <w:bookmarkStart w:id="225" w:name="_Toc91991496"/>
      <w:bookmarkStart w:id="226" w:name="_Toc91991831"/>
      <w:bookmarkStart w:id="227" w:name="_Toc91992180"/>
      <w:bookmarkStart w:id="228" w:name="_Toc92091257"/>
      <w:bookmarkStart w:id="229" w:name="_Toc92099209"/>
      <w:bookmarkStart w:id="230" w:name="_Toc92101592"/>
      <w:bookmarkStart w:id="231" w:name="_Toc92523953"/>
      <w:bookmarkStart w:id="232" w:name="_Toc92529059"/>
      <w:bookmarkStart w:id="233" w:name="_Toc91069722"/>
      <w:bookmarkStart w:id="234" w:name="_Toc91069839"/>
      <w:bookmarkStart w:id="235" w:name="_Toc91069994"/>
      <w:bookmarkStart w:id="236" w:name="_Toc91070150"/>
      <w:bookmarkStart w:id="237" w:name="_Toc91070305"/>
      <w:bookmarkStart w:id="238" w:name="_Toc91301178"/>
      <w:bookmarkStart w:id="239" w:name="_Toc91301333"/>
      <w:bookmarkStart w:id="240" w:name="_Toc91301487"/>
      <w:bookmarkStart w:id="241" w:name="_Toc91301641"/>
      <w:bookmarkStart w:id="242" w:name="_Toc91301565"/>
      <w:bookmarkStart w:id="243" w:name="_Toc91987397"/>
      <w:bookmarkStart w:id="244" w:name="_Toc91987726"/>
      <w:bookmarkStart w:id="245" w:name="_Toc91988820"/>
      <w:bookmarkStart w:id="246" w:name="_Toc91989155"/>
      <w:bookmarkStart w:id="247" w:name="_Toc91989490"/>
      <w:bookmarkStart w:id="248" w:name="_Toc91989825"/>
      <w:bookmarkStart w:id="249" w:name="_Toc91990160"/>
      <w:bookmarkStart w:id="250" w:name="_Toc91990495"/>
      <w:bookmarkStart w:id="251" w:name="_Toc91990830"/>
      <w:bookmarkStart w:id="252" w:name="_Toc91991165"/>
      <w:bookmarkStart w:id="253" w:name="_Toc91991499"/>
      <w:bookmarkStart w:id="254" w:name="_Toc91991834"/>
      <w:bookmarkStart w:id="255" w:name="_Toc91992183"/>
      <w:bookmarkStart w:id="256" w:name="_Toc92091260"/>
      <w:bookmarkStart w:id="257" w:name="_Toc92099212"/>
      <w:bookmarkStart w:id="258" w:name="_Toc92101595"/>
      <w:bookmarkStart w:id="259" w:name="_Toc92523956"/>
      <w:bookmarkStart w:id="260" w:name="_Toc92529062"/>
      <w:bookmarkStart w:id="261" w:name="_Toc91069723"/>
      <w:bookmarkStart w:id="262" w:name="_Toc91069840"/>
      <w:bookmarkStart w:id="263" w:name="_Toc91069995"/>
      <w:bookmarkStart w:id="264" w:name="_Toc91070151"/>
      <w:bookmarkStart w:id="265" w:name="_Toc91070306"/>
      <w:bookmarkStart w:id="266" w:name="_Toc91301179"/>
      <w:bookmarkStart w:id="267" w:name="_Toc91301334"/>
      <w:bookmarkStart w:id="268" w:name="_Toc91301488"/>
      <w:bookmarkStart w:id="269" w:name="_Toc91301642"/>
      <w:bookmarkStart w:id="270" w:name="_Toc91301566"/>
      <w:bookmarkStart w:id="271" w:name="_Toc91987398"/>
      <w:bookmarkStart w:id="272" w:name="_Toc91987727"/>
      <w:bookmarkStart w:id="273" w:name="_Toc91988821"/>
      <w:bookmarkStart w:id="274" w:name="_Toc91989156"/>
      <w:bookmarkStart w:id="275" w:name="_Toc91989491"/>
      <w:bookmarkStart w:id="276" w:name="_Toc91989826"/>
      <w:bookmarkStart w:id="277" w:name="_Toc91990161"/>
      <w:bookmarkStart w:id="278" w:name="_Toc91990496"/>
      <w:bookmarkStart w:id="279" w:name="_Toc91990831"/>
      <w:bookmarkStart w:id="280" w:name="_Toc91991166"/>
      <w:bookmarkStart w:id="281" w:name="_Toc91991500"/>
      <w:bookmarkStart w:id="282" w:name="_Toc91991835"/>
      <w:bookmarkStart w:id="283" w:name="_Toc91992184"/>
      <w:bookmarkStart w:id="284" w:name="_Toc92091261"/>
      <w:bookmarkStart w:id="285" w:name="_Toc92099213"/>
      <w:bookmarkStart w:id="286" w:name="_Toc92101596"/>
      <w:bookmarkStart w:id="287" w:name="_Toc92523957"/>
      <w:bookmarkStart w:id="288" w:name="_Toc92529063"/>
      <w:bookmarkStart w:id="289" w:name="_Toc50655664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sz w:val="22"/>
          <w:szCs w:val="22"/>
        </w:rPr>
        <w:t>Purpose</w:t>
      </w:r>
      <w:r w:rsidR="000F0E29">
        <w:rPr>
          <w:sz w:val="22"/>
          <w:szCs w:val="22"/>
        </w:rPr>
        <w:t xml:space="preserve"> &amp; Scope</w:t>
      </w:r>
      <w:bookmarkEnd w:id="289"/>
    </w:p>
    <w:p w14:paraId="42E961E8" w14:textId="1C71724E" w:rsidR="00262F98" w:rsidRPr="00291466" w:rsidRDefault="001A118F" w:rsidP="00135666">
      <w:pPr>
        <w:ind w:left="180"/>
        <w:rPr>
          <w:sz w:val="22"/>
          <w:szCs w:val="22"/>
          <w:lang w:val="en"/>
        </w:rPr>
      </w:pPr>
      <w:r w:rsidRPr="00AB1B6E">
        <w:rPr>
          <w:sz w:val="22"/>
          <w:szCs w:val="22"/>
          <w:lang w:val="en"/>
        </w:rPr>
        <w:t>The Washington State Health Care Authority (HCA)</w:t>
      </w:r>
      <w:r w:rsidR="00FD7707">
        <w:rPr>
          <w:sz w:val="22"/>
          <w:szCs w:val="22"/>
          <w:lang w:val="en"/>
        </w:rPr>
        <w:t xml:space="preserve">, through the Employees and Retirees Benefits (ERB) </w:t>
      </w:r>
      <w:r w:rsidR="0004294A">
        <w:rPr>
          <w:sz w:val="22"/>
          <w:szCs w:val="22"/>
          <w:lang w:val="en"/>
        </w:rPr>
        <w:t>D</w:t>
      </w:r>
      <w:r w:rsidR="00FD7707">
        <w:rPr>
          <w:sz w:val="22"/>
          <w:szCs w:val="22"/>
          <w:lang w:val="en"/>
        </w:rPr>
        <w:t>ivision,</w:t>
      </w:r>
      <w:r w:rsidRPr="00AB1B6E">
        <w:rPr>
          <w:sz w:val="22"/>
          <w:szCs w:val="22"/>
          <w:lang w:val="en"/>
        </w:rPr>
        <w:t xml:space="preserve"> is</w:t>
      </w:r>
      <w:r w:rsidR="000031ED" w:rsidRPr="00AB1B6E">
        <w:rPr>
          <w:sz w:val="22"/>
          <w:szCs w:val="22"/>
          <w:lang w:val="en"/>
        </w:rPr>
        <w:t xml:space="preserve"> </w:t>
      </w:r>
      <w:r w:rsidR="00AB1B6E" w:rsidRPr="00AB1B6E">
        <w:rPr>
          <w:sz w:val="22"/>
          <w:szCs w:val="22"/>
          <w:lang w:val="en"/>
        </w:rPr>
        <w:t>soliciting</w:t>
      </w:r>
      <w:r w:rsidR="00872260">
        <w:rPr>
          <w:sz w:val="22"/>
          <w:szCs w:val="22"/>
          <w:lang w:val="en"/>
        </w:rPr>
        <w:t xml:space="preserve"> </w:t>
      </w:r>
      <w:r w:rsidR="008225C2">
        <w:rPr>
          <w:sz w:val="22"/>
          <w:szCs w:val="22"/>
          <w:lang w:val="en"/>
        </w:rPr>
        <w:t xml:space="preserve">for one (1) or more </w:t>
      </w:r>
      <w:r w:rsidR="0057088D">
        <w:rPr>
          <w:sz w:val="22"/>
          <w:szCs w:val="22"/>
          <w:lang w:val="en"/>
        </w:rPr>
        <w:t>Centers of Excellence</w:t>
      </w:r>
      <w:r w:rsidR="00E7156C">
        <w:rPr>
          <w:sz w:val="22"/>
          <w:szCs w:val="22"/>
          <w:lang w:val="en"/>
        </w:rPr>
        <w:t xml:space="preserve"> (COE)</w:t>
      </w:r>
      <w:r w:rsidR="00CA1DFF">
        <w:rPr>
          <w:sz w:val="22"/>
          <w:szCs w:val="22"/>
          <w:lang w:val="en"/>
        </w:rPr>
        <w:t xml:space="preserve"> to provide a </w:t>
      </w:r>
      <w:r w:rsidR="000D518B">
        <w:rPr>
          <w:sz w:val="22"/>
          <w:szCs w:val="22"/>
          <w:lang w:val="en"/>
        </w:rPr>
        <w:t>s</w:t>
      </w:r>
      <w:r w:rsidR="009A5892">
        <w:rPr>
          <w:sz w:val="22"/>
          <w:szCs w:val="22"/>
          <w:lang w:val="en"/>
        </w:rPr>
        <w:t xml:space="preserve">pinal </w:t>
      </w:r>
      <w:r w:rsidR="000D518B">
        <w:rPr>
          <w:sz w:val="22"/>
          <w:szCs w:val="22"/>
          <w:lang w:val="en"/>
        </w:rPr>
        <w:t>f</w:t>
      </w:r>
      <w:r w:rsidR="009A5892">
        <w:rPr>
          <w:sz w:val="22"/>
          <w:szCs w:val="22"/>
          <w:lang w:val="en"/>
        </w:rPr>
        <w:t>usion</w:t>
      </w:r>
      <w:r w:rsidR="006777ED">
        <w:rPr>
          <w:sz w:val="22"/>
          <w:szCs w:val="22"/>
          <w:lang w:val="en"/>
        </w:rPr>
        <w:t xml:space="preserve"> </w:t>
      </w:r>
      <w:r w:rsidR="000D518B">
        <w:rPr>
          <w:sz w:val="22"/>
          <w:szCs w:val="22"/>
          <w:lang w:val="en"/>
        </w:rPr>
        <w:t>b</w:t>
      </w:r>
      <w:r w:rsidR="006777ED">
        <w:rPr>
          <w:sz w:val="22"/>
          <w:szCs w:val="22"/>
          <w:lang w:val="en"/>
        </w:rPr>
        <w:t>undle</w:t>
      </w:r>
      <w:r w:rsidR="001A35CE">
        <w:rPr>
          <w:sz w:val="22"/>
          <w:szCs w:val="22"/>
          <w:lang w:val="en"/>
        </w:rPr>
        <w:t>d</w:t>
      </w:r>
      <w:r w:rsidR="006777ED">
        <w:rPr>
          <w:sz w:val="22"/>
          <w:szCs w:val="22"/>
          <w:lang w:val="en"/>
        </w:rPr>
        <w:t xml:space="preserve"> </w:t>
      </w:r>
      <w:r w:rsidR="000D518B">
        <w:rPr>
          <w:sz w:val="22"/>
          <w:szCs w:val="22"/>
          <w:lang w:val="en"/>
        </w:rPr>
        <w:t>e</w:t>
      </w:r>
      <w:r w:rsidR="006777ED">
        <w:rPr>
          <w:sz w:val="22"/>
          <w:szCs w:val="22"/>
          <w:lang w:val="en"/>
        </w:rPr>
        <w:t xml:space="preserve">pisode of </w:t>
      </w:r>
      <w:r w:rsidR="000D518B">
        <w:rPr>
          <w:sz w:val="22"/>
          <w:szCs w:val="22"/>
          <w:lang w:val="en"/>
        </w:rPr>
        <w:t>c</w:t>
      </w:r>
      <w:r w:rsidR="006777ED">
        <w:rPr>
          <w:sz w:val="22"/>
          <w:szCs w:val="22"/>
          <w:lang w:val="en"/>
        </w:rPr>
        <w:t>are (Spinal Fusion</w:t>
      </w:r>
      <w:r w:rsidR="00CA1DFF">
        <w:rPr>
          <w:sz w:val="22"/>
          <w:szCs w:val="22"/>
          <w:lang w:val="en"/>
        </w:rPr>
        <w:t xml:space="preserve"> Bundle)</w:t>
      </w:r>
      <w:r w:rsidR="00D10CCA">
        <w:rPr>
          <w:sz w:val="22"/>
          <w:szCs w:val="22"/>
          <w:lang w:val="en"/>
        </w:rPr>
        <w:t xml:space="preserve"> </w:t>
      </w:r>
      <w:r w:rsidR="00872260" w:rsidRPr="00291466">
        <w:rPr>
          <w:sz w:val="22"/>
          <w:szCs w:val="22"/>
          <w:lang w:val="en"/>
        </w:rPr>
        <w:t xml:space="preserve">for </w:t>
      </w:r>
      <w:r w:rsidR="00393909">
        <w:rPr>
          <w:sz w:val="22"/>
          <w:szCs w:val="22"/>
          <w:lang w:val="en"/>
        </w:rPr>
        <w:t xml:space="preserve">eligible </w:t>
      </w:r>
      <w:r w:rsidR="004210BB">
        <w:rPr>
          <w:sz w:val="22"/>
          <w:szCs w:val="22"/>
          <w:lang w:val="en"/>
        </w:rPr>
        <w:t>M</w:t>
      </w:r>
      <w:r w:rsidR="0004294A">
        <w:rPr>
          <w:sz w:val="22"/>
          <w:szCs w:val="22"/>
          <w:lang w:val="en"/>
        </w:rPr>
        <w:t xml:space="preserve">embers </w:t>
      </w:r>
      <w:r w:rsidR="00E1741C">
        <w:rPr>
          <w:sz w:val="22"/>
          <w:szCs w:val="22"/>
          <w:lang w:val="en"/>
        </w:rPr>
        <w:t xml:space="preserve">enrolled in </w:t>
      </w:r>
      <w:r w:rsidR="000D518B">
        <w:rPr>
          <w:sz w:val="22"/>
          <w:szCs w:val="22"/>
          <w:lang w:val="en"/>
        </w:rPr>
        <w:t>cert</w:t>
      </w:r>
      <w:r w:rsidR="008839A3">
        <w:rPr>
          <w:sz w:val="22"/>
          <w:szCs w:val="22"/>
          <w:lang w:val="en"/>
        </w:rPr>
        <w:t>a</w:t>
      </w:r>
      <w:r w:rsidR="000D518B">
        <w:rPr>
          <w:sz w:val="22"/>
          <w:szCs w:val="22"/>
          <w:lang w:val="en"/>
        </w:rPr>
        <w:t>in</w:t>
      </w:r>
      <w:r w:rsidR="008839A3">
        <w:rPr>
          <w:sz w:val="22"/>
          <w:szCs w:val="22"/>
          <w:lang w:val="en"/>
        </w:rPr>
        <w:t xml:space="preserve"> health plan</w:t>
      </w:r>
      <w:r w:rsidR="000D518B">
        <w:rPr>
          <w:sz w:val="22"/>
          <w:szCs w:val="22"/>
          <w:lang w:val="en"/>
        </w:rPr>
        <w:t>s</w:t>
      </w:r>
      <w:r w:rsidR="008839A3">
        <w:rPr>
          <w:sz w:val="22"/>
          <w:szCs w:val="22"/>
          <w:lang w:val="en"/>
        </w:rPr>
        <w:t xml:space="preserve"> administered by </w:t>
      </w:r>
      <w:r w:rsidR="000D518B">
        <w:rPr>
          <w:sz w:val="22"/>
          <w:szCs w:val="22"/>
          <w:lang w:val="en"/>
        </w:rPr>
        <w:t>HCA</w:t>
      </w:r>
      <w:r w:rsidR="00872260" w:rsidRPr="00291466">
        <w:rPr>
          <w:sz w:val="22"/>
          <w:szCs w:val="22"/>
          <w:lang w:val="en"/>
        </w:rPr>
        <w:t>.</w:t>
      </w:r>
      <w:r w:rsidR="008839A3">
        <w:rPr>
          <w:sz w:val="22"/>
          <w:szCs w:val="22"/>
          <w:lang w:val="en"/>
        </w:rPr>
        <w:t xml:space="preserve">  It is </w:t>
      </w:r>
      <w:r w:rsidR="000D518B">
        <w:rPr>
          <w:sz w:val="22"/>
          <w:szCs w:val="22"/>
          <w:lang w:val="en"/>
        </w:rPr>
        <w:t xml:space="preserve">anticipated </w:t>
      </w:r>
      <w:r w:rsidR="008839A3">
        <w:rPr>
          <w:sz w:val="22"/>
          <w:szCs w:val="22"/>
          <w:lang w:val="en"/>
        </w:rPr>
        <w:t xml:space="preserve">that at the onset of the </w:t>
      </w:r>
      <w:proofErr w:type="gramStart"/>
      <w:r w:rsidR="008839A3">
        <w:rPr>
          <w:sz w:val="22"/>
          <w:szCs w:val="22"/>
          <w:lang w:val="en"/>
        </w:rPr>
        <w:t>Contract</w:t>
      </w:r>
      <w:proofErr w:type="gramEnd"/>
      <w:r w:rsidR="008839A3">
        <w:rPr>
          <w:sz w:val="22"/>
          <w:szCs w:val="22"/>
          <w:lang w:val="en"/>
        </w:rPr>
        <w:t xml:space="preserve"> only those enrolled in the Uniform Medical Plan (UMP) Classic and Consumer-Directed Health Plan (CDHP) </w:t>
      </w:r>
      <w:r w:rsidR="000D518B">
        <w:rPr>
          <w:sz w:val="22"/>
          <w:szCs w:val="22"/>
          <w:lang w:val="en"/>
        </w:rPr>
        <w:t xml:space="preserve">established under the Public Employees Benefits Board (PEBB) </w:t>
      </w:r>
      <w:r w:rsidR="008839A3">
        <w:rPr>
          <w:sz w:val="22"/>
          <w:szCs w:val="22"/>
          <w:lang w:val="en"/>
        </w:rPr>
        <w:t xml:space="preserve">will be eligible to participate in the program.  </w:t>
      </w:r>
      <w:r w:rsidR="000D518B">
        <w:rPr>
          <w:sz w:val="22"/>
          <w:szCs w:val="22"/>
          <w:lang w:val="en"/>
        </w:rPr>
        <w:t>HCA believes</w:t>
      </w:r>
      <w:r w:rsidR="008839A3">
        <w:rPr>
          <w:sz w:val="22"/>
          <w:szCs w:val="22"/>
          <w:lang w:val="en"/>
        </w:rPr>
        <w:t xml:space="preserve"> that participation </w:t>
      </w:r>
      <w:r w:rsidR="001A35CE">
        <w:rPr>
          <w:sz w:val="22"/>
          <w:szCs w:val="22"/>
          <w:lang w:val="en"/>
        </w:rPr>
        <w:t xml:space="preserve">may be extended to include </w:t>
      </w:r>
      <w:r w:rsidR="000D518B">
        <w:rPr>
          <w:sz w:val="22"/>
          <w:szCs w:val="22"/>
          <w:lang w:val="en"/>
        </w:rPr>
        <w:t>Members</w:t>
      </w:r>
      <w:r w:rsidR="001A35CE">
        <w:rPr>
          <w:sz w:val="22"/>
          <w:szCs w:val="22"/>
          <w:lang w:val="en"/>
        </w:rPr>
        <w:t xml:space="preserve"> enrolled in other health plans within </w:t>
      </w:r>
      <w:r w:rsidR="000D518B">
        <w:rPr>
          <w:sz w:val="22"/>
          <w:szCs w:val="22"/>
          <w:lang w:val="en"/>
        </w:rPr>
        <w:t>HCA,</w:t>
      </w:r>
      <w:r w:rsidR="001A35CE">
        <w:rPr>
          <w:sz w:val="22"/>
          <w:szCs w:val="22"/>
          <w:lang w:val="en"/>
        </w:rPr>
        <w:t xml:space="preserve"> includ</w:t>
      </w:r>
      <w:r w:rsidR="000D518B">
        <w:rPr>
          <w:sz w:val="22"/>
          <w:szCs w:val="22"/>
          <w:lang w:val="en"/>
        </w:rPr>
        <w:t>ing</w:t>
      </w:r>
      <w:r w:rsidR="001A35CE">
        <w:rPr>
          <w:sz w:val="22"/>
          <w:szCs w:val="22"/>
          <w:lang w:val="en"/>
        </w:rPr>
        <w:t xml:space="preserve"> </w:t>
      </w:r>
      <w:r w:rsidR="000D518B">
        <w:rPr>
          <w:sz w:val="22"/>
          <w:szCs w:val="22"/>
          <w:lang w:val="en"/>
        </w:rPr>
        <w:t>PEBB</w:t>
      </w:r>
      <w:r w:rsidR="00AE1277">
        <w:rPr>
          <w:sz w:val="22"/>
          <w:szCs w:val="22"/>
          <w:lang w:val="en"/>
        </w:rPr>
        <w:t xml:space="preserve"> Program</w:t>
      </w:r>
      <w:r w:rsidR="000D518B">
        <w:rPr>
          <w:sz w:val="22"/>
          <w:szCs w:val="22"/>
          <w:lang w:val="en"/>
        </w:rPr>
        <w:t xml:space="preserve"> Members in other health plans and, beginning January 1,</w:t>
      </w:r>
      <w:r w:rsidR="00790254">
        <w:rPr>
          <w:sz w:val="22"/>
          <w:szCs w:val="22"/>
          <w:lang w:val="en"/>
        </w:rPr>
        <w:t xml:space="preserve"> </w:t>
      </w:r>
      <w:r w:rsidR="000D518B">
        <w:rPr>
          <w:sz w:val="22"/>
          <w:szCs w:val="22"/>
          <w:lang w:val="en"/>
        </w:rPr>
        <w:t xml:space="preserve">2020 </w:t>
      </w:r>
      <w:r w:rsidR="001A35CE">
        <w:rPr>
          <w:sz w:val="22"/>
          <w:szCs w:val="22"/>
          <w:lang w:val="en"/>
        </w:rPr>
        <w:t xml:space="preserve">Members of the School Employees Benefits Board (SEBB) Program.  </w:t>
      </w:r>
      <w:r w:rsidR="001F3231">
        <w:rPr>
          <w:sz w:val="22"/>
          <w:szCs w:val="22"/>
          <w:lang w:val="en"/>
        </w:rPr>
        <w:t>The Spin</w:t>
      </w:r>
      <w:r w:rsidR="00135666">
        <w:rPr>
          <w:sz w:val="22"/>
          <w:szCs w:val="22"/>
          <w:lang w:val="en"/>
        </w:rPr>
        <w:t xml:space="preserve">al Fusion </w:t>
      </w:r>
      <w:r w:rsidR="002F7FBE">
        <w:rPr>
          <w:sz w:val="22"/>
          <w:szCs w:val="22"/>
          <w:lang w:val="en"/>
        </w:rPr>
        <w:t>Bundle will be comprised single-level</w:t>
      </w:r>
      <w:r w:rsidR="0018660D">
        <w:rPr>
          <w:sz w:val="22"/>
          <w:szCs w:val="22"/>
          <w:lang w:val="en"/>
        </w:rPr>
        <w:t xml:space="preserve"> lumbar fusion</w:t>
      </w:r>
      <w:r w:rsidR="001F3231">
        <w:rPr>
          <w:sz w:val="22"/>
          <w:szCs w:val="22"/>
          <w:lang w:val="en"/>
        </w:rPr>
        <w:t xml:space="preserve"> as recommended </w:t>
      </w:r>
      <w:r w:rsidR="002F7FBE">
        <w:rPr>
          <w:sz w:val="22"/>
          <w:szCs w:val="22"/>
          <w:lang w:val="en"/>
        </w:rPr>
        <w:t xml:space="preserve">by </w:t>
      </w:r>
      <w:hyperlink r:id="rId13" w:history="1">
        <w:r w:rsidR="002F7FBE" w:rsidRPr="002F7FBE">
          <w:rPr>
            <w:rStyle w:val="Hyperlink"/>
            <w:sz w:val="22"/>
            <w:szCs w:val="22"/>
            <w:lang w:val="en"/>
          </w:rPr>
          <w:t>T</w:t>
        </w:r>
        <w:r w:rsidR="008B1827" w:rsidRPr="002F7FBE">
          <w:rPr>
            <w:rStyle w:val="Hyperlink"/>
            <w:sz w:val="22"/>
            <w:szCs w:val="22"/>
            <w:lang w:val="en"/>
          </w:rPr>
          <w:t>he Bree Collaborative</w:t>
        </w:r>
      </w:hyperlink>
      <w:r w:rsidR="002F7FBE">
        <w:rPr>
          <w:rStyle w:val="FootnoteReference"/>
          <w:sz w:val="22"/>
          <w:szCs w:val="22"/>
          <w:lang w:val="en"/>
        </w:rPr>
        <w:footnoteReference w:id="1"/>
      </w:r>
      <w:r w:rsidR="008B1827">
        <w:rPr>
          <w:sz w:val="22"/>
          <w:szCs w:val="22"/>
          <w:lang w:val="en"/>
        </w:rPr>
        <w:t>,</w:t>
      </w:r>
      <w:r w:rsidR="0018660D">
        <w:rPr>
          <w:sz w:val="22"/>
          <w:szCs w:val="22"/>
          <w:lang w:val="en"/>
        </w:rPr>
        <w:t xml:space="preserve"> as well </w:t>
      </w:r>
      <w:r w:rsidR="00790254">
        <w:rPr>
          <w:sz w:val="22"/>
          <w:szCs w:val="22"/>
          <w:lang w:val="en"/>
        </w:rPr>
        <w:t>two-level</w:t>
      </w:r>
      <w:r w:rsidR="0018660D">
        <w:rPr>
          <w:sz w:val="22"/>
          <w:szCs w:val="22"/>
          <w:lang w:val="en"/>
        </w:rPr>
        <w:t xml:space="preserve"> lumbar fusion</w:t>
      </w:r>
      <w:r w:rsidR="004210BB">
        <w:rPr>
          <w:sz w:val="22"/>
          <w:szCs w:val="22"/>
          <w:lang w:val="en"/>
        </w:rPr>
        <w:t>s</w:t>
      </w:r>
      <w:r w:rsidR="00790254">
        <w:rPr>
          <w:sz w:val="22"/>
          <w:szCs w:val="22"/>
          <w:lang w:val="en"/>
        </w:rPr>
        <w:t xml:space="preserve"> that draw upon the principles of the Bree Collaborative lumbar fusion bundle</w:t>
      </w:r>
      <w:r w:rsidR="0018660D">
        <w:rPr>
          <w:sz w:val="22"/>
          <w:szCs w:val="22"/>
          <w:lang w:val="en"/>
        </w:rPr>
        <w:t>,</w:t>
      </w:r>
      <w:r w:rsidR="008B1827">
        <w:rPr>
          <w:sz w:val="22"/>
          <w:szCs w:val="22"/>
          <w:lang w:val="en"/>
        </w:rPr>
        <w:t xml:space="preserve"> and </w:t>
      </w:r>
      <w:proofErr w:type="gramStart"/>
      <w:r w:rsidR="008B1827">
        <w:rPr>
          <w:sz w:val="22"/>
          <w:szCs w:val="22"/>
          <w:lang w:val="en"/>
        </w:rPr>
        <w:t xml:space="preserve">will be </w:t>
      </w:r>
      <w:r w:rsidR="00872260" w:rsidRPr="00291466">
        <w:rPr>
          <w:sz w:val="22"/>
          <w:szCs w:val="22"/>
          <w:lang w:val="en"/>
        </w:rPr>
        <w:t>offered</w:t>
      </w:r>
      <w:proofErr w:type="gramEnd"/>
      <w:r w:rsidR="00872260" w:rsidRPr="00291466">
        <w:rPr>
          <w:sz w:val="22"/>
          <w:szCs w:val="22"/>
          <w:lang w:val="en"/>
        </w:rPr>
        <w:t xml:space="preserve"> </w:t>
      </w:r>
      <w:r w:rsidR="0004294A">
        <w:rPr>
          <w:sz w:val="22"/>
          <w:szCs w:val="22"/>
          <w:lang w:val="en"/>
        </w:rPr>
        <w:t>within Washington State</w:t>
      </w:r>
      <w:r w:rsidR="009D164D" w:rsidRPr="00291466">
        <w:rPr>
          <w:sz w:val="22"/>
          <w:szCs w:val="22"/>
          <w:lang w:val="en"/>
        </w:rPr>
        <w:t xml:space="preserve"> through the </w:t>
      </w:r>
      <w:r w:rsidR="00CB61CA" w:rsidRPr="00291466">
        <w:rPr>
          <w:sz w:val="22"/>
          <w:szCs w:val="22"/>
          <w:lang w:val="en"/>
        </w:rPr>
        <w:t>COE Program</w:t>
      </w:r>
      <w:r w:rsidR="008B1827">
        <w:rPr>
          <w:sz w:val="22"/>
          <w:szCs w:val="22"/>
          <w:lang w:val="en"/>
        </w:rPr>
        <w:t>,</w:t>
      </w:r>
      <w:r w:rsidR="00CB61CA">
        <w:rPr>
          <w:sz w:val="22"/>
          <w:szCs w:val="22"/>
          <w:lang w:val="en"/>
        </w:rPr>
        <w:t xml:space="preserve"> </w:t>
      </w:r>
      <w:r w:rsidR="007D51DF">
        <w:rPr>
          <w:sz w:val="22"/>
          <w:szCs w:val="22"/>
          <w:lang w:val="en"/>
        </w:rPr>
        <w:t xml:space="preserve">administered by </w:t>
      </w:r>
      <w:proofErr w:type="spellStart"/>
      <w:r w:rsidR="00944EAB">
        <w:rPr>
          <w:sz w:val="22"/>
          <w:szCs w:val="22"/>
          <w:lang w:val="en"/>
        </w:rPr>
        <w:t>Premera</w:t>
      </w:r>
      <w:proofErr w:type="spellEnd"/>
      <w:r w:rsidR="00983CF3">
        <w:rPr>
          <w:sz w:val="22"/>
          <w:szCs w:val="22"/>
          <w:lang w:val="en"/>
        </w:rPr>
        <w:t xml:space="preserve"> Blue Cross</w:t>
      </w:r>
      <w:r w:rsidR="00CB61CA">
        <w:rPr>
          <w:sz w:val="22"/>
          <w:szCs w:val="22"/>
          <w:lang w:val="en"/>
        </w:rPr>
        <w:t xml:space="preserve"> (Program Administrator)</w:t>
      </w:r>
      <w:r w:rsidR="009D164D" w:rsidRPr="00291466">
        <w:rPr>
          <w:sz w:val="22"/>
          <w:szCs w:val="22"/>
          <w:lang w:val="en"/>
        </w:rPr>
        <w:t>.</w:t>
      </w:r>
      <w:r w:rsidR="00135666">
        <w:rPr>
          <w:sz w:val="22"/>
          <w:szCs w:val="22"/>
          <w:lang w:val="en"/>
        </w:rPr>
        <w:t xml:space="preserve"> The Spinal Fusion</w:t>
      </w:r>
      <w:r w:rsidR="00983CF3">
        <w:rPr>
          <w:sz w:val="22"/>
          <w:szCs w:val="22"/>
          <w:lang w:val="en"/>
        </w:rPr>
        <w:t xml:space="preserve"> Bundle will be </w:t>
      </w:r>
      <w:r w:rsidR="008B1827">
        <w:rPr>
          <w:sz w:val="22"/>
          <w:szCs w:val="22"/>
          <w:lang w:val="en"/>
        </w:rPr>
        <w:t xml:space="preserve">effective </w:t>
      </w:r>
      <w:r w:rsidR="00242151">
        <w:rPr>
          <w:sz w:val="22"/>
          <w:szCs w:val="22"/>
          <w:lang w:val="en"/>
        </w:rPr>
        <w:t>in Washington State starting</w:t>
      </w:r>
      <w:r w:rsidR="00983CF3">
        <w:rPr>
          <w:sz w:val="22"/>
          <w:szCs w:val="22"/>
          <w:lang w:val="en"/>
        </w:rPr>
        <w:t xml:space="preserve"> January 1, 2019. </w:t>
      </w:r>
    </w:p>
    <w:p w14:paraId="0E5DDF2B" w14:textId="77777777" w:rsidR="00262F98" w:rsidRPr="00291466" w:rsidRDefault="00262F98" w:rsidP="00013A25">
      <w:pPr>
        <w:ind w:left="180"/>
        <w:rPr>
          <w:sz w:val="22"/>
          <w:szCs w:val="22"/>
          <w:lang w:val="en"/>
        </w:rPr>
      </w:pPr>
    </w:p>
    <w:p w14:paraId="228142C4" w14:textId="6138314A" w:rsidR="00AA3A1E" w:rsidRDefault="00C845E2" w:rsidP="00C845E2">
      <w:pPr>
        <w:overflowPunct/>
        <w:autoSpaceDE/>
        <w:autoSpaceDN/>
        <w:adjustRightInd/>
        <w:ind w:left="180"/>
        <w:textAlignment w:val="auto"/>
        <w:rPr>
          <w:sz w:val="22"/>
          <w:szCs w:val="22"/>
        </w:rPr>
      </w:pPr>
      <w:r w:rsidRPr="00291466">
        <w:rPr>
          <w:sz w:val="22"/>
          <w:szCs w:val="22"/>
        </w:rPr>
        <w:t xml:space="preserve">HCA requires </w:t>
      </w:r>
      <w:r w:rsidR="00983CF3">
        <w:rPr>
          <w:sz w:val="22"/>
          <w:szCs w:val="22"/>
        </w:rPr>
        <w:t>A</w:t>
      </w:r>
      <w:r w:rsidR="00BA7E4C">
        <w:rPr>
          <w:sz w:val="22"/>
          <w:szCs w:val="22"/>
        </w:rPr>
        <w:t>pparent Successful Bidder(</w:t>
      </w:r>
      <w:r w:rsidR="00983CF3">
        <w:rPr>
          <w:sz w:val="22"/>
          <w:szCs w:val="22"/>
        </w:rPr>
        <w:t>s)</w:t>
      </w:r>
      <w:r w:rsidR="00BA7E4C">
        <w:rPr>
          <w:sz w:val="22"/>
          <w:szCs w:val="22"/>
        </w:rPr>
        <w:t xml:space="preserve"> (ASB)</w:t>
      </w:r>
      <w:r w:rsidR="00983CF3">
        <w:rPr>
          <w:sz w:val="22"/>
          <w:szCs w:val="22"/>
        </w:rPr>
        <w:t xml:space="preserve"> t</w:t>
      </w:r>
      <w:r w:rsidRPr="00291466">
        <w:rPr>
          <w:sz w:val="22"/>
          <w:szCs w:val="22"/>
        </w:rPr>
        <w:t xml:space="preserve">o provide the services and staff necessary to meet </w:t>
      </w:r>
      <w:r w:rsidR="00291466">
        <w:rPr>
          <w:sz w:val="22"/>
          <w:szCs w:val="22"/>
        </w:rPr>
        <w:t>its</w:t>
      </w:r>
      <w:r w:rsidRPr="00291466">
        <w:rPr>
          <w:sz w:val="22"/>
          <w:szCs w:val="22"/>
        </w:rPr>
        <w:t xml:space="preserve"> operational and strategic objectives to implement the Spin</w:t>
      </w:r>
      <w:r w:rsidR="00135666">
        <w:rPr>
          <w:sz w:val="22"/>
          <w:szCs w:val="22"/>
        </w:rPr>
        <w:t>al Fusion</w:t>
      </w:r>
      <w:r w:rsidRPr="00291466">
        <w:rPr>
          <w:sz w:val="22"/>
          <w:szCs w:val="22"/>
        </w:rPr>
        <w:t xml:space="preserve"> Bundle through the COE Program.</w:t>
      </w:r>
      <w:r>
        <w:rPr>
          <w:sz w:val="22"/>
          <w:szCs w:val="22"/>
        </w:rPr>
        <w:t xml:space="preserve">  </w:t>
      </w:r>
    </w:p>
    <w:p w14:paraId="7D12ACB4" w14:textId="77777777" w:rsidR="00AA3A1E" w:rsidRDefault="00AA3A1E" w:rsidP="00C845E2">
      <w:pPr>
        <w:overflowPunct/>
        <w:autoSpaceDE/>
        <w:autoSpaceDN/>
        <w:adjustRightInd/>
        <w:ind w:left="180"/>
        <w:textAlignment w:val="auto"/>
        <w:rPr>
          <w:sz w:val="22"/>
          <w:szCs w:val="22"/>
        </w:rPr>
      </w:pPr>
    </w:p>
    <w:p w14:paraId="53DFB572" w14:textId="5B175275" w:rsidR="00C845E2" w:rsidRDefault="00C845E2" w:rsidP="00C845E2">
      <w:pPr>
        <w:overflowPunct/>
        <w:autoSpaceDE/>
        <w:autoSpaceDN/>
        <w:adjustRightInd/>
        <w:ind w:left="180"/>
        <w:textAlignment w:val="auto"/>
        <w:rPr>
          <w:sz w:val="22"/>
          <w:szCs w:val="22"/>
          <w:lang w:bidi="en-US"/>
        </w:rPr>
      </w:pPr>
      <w:r>
        <w:rPr>
          <w:sz w:val="22"/>
          <w:szCs w:val="22"/>
        </w:rPr>
        <w:t xml:space="preserve">HCA </w:t>
      </w:r>
      <w:r w:rsidR="00A272C5">
        <w:rPr>
          <w:sz w:val="22"/>
          <w:szCs w:val="22"/>
        </w:rPr>
        <w:t>requires</w:t>
      </w:r>
      <w:r>
        <w:rPr>
          <w:sz w:val="22"/>
          <w:szCs w:val="22"/>
        </w:rPr>
        <w:t xml:space="preserve"> the </w:t>
      </w:r>
      <w:r w:rsidR="00BA7E4C">
        <w:rPr>
          <w:sz w:val="22"/>
          <w:szCs w:val="22"/>
        </w:rPr>
        <w:t>ASB</w:t>
      </w:r>
      <w:r w:rsidR="00983CF3">
        <w:rPr>
          <w:sz w:val="22"/>
          <w:szCs w:val="22"/>
        </w:rPr>
        <w:t>(s)</w:t>
      </w:r>
      <w:r>
        <w:rPr>
          <w:sz w:val="22"/>
          <w:szCs w:val="22"/>
        </w:rPr>
        <w:t xml:space="preserve"> </w:t>
      </w:r>
      <w:r w:rsidR="008A7912">
        <w:rPr>
          <w:sz w:val="22"/>
          <w:szCs w:val="22"/>
        </w:rPr>
        <w:t>to</w:t>
      </w:r>
      <w:r>
        <w:rPr>
          <w:sz w:val="22"/>
          <w:szCs w:val="22"/>
        </w:rPr>
        <w:t xml:space="preserve"> have the following</w:t>
      </w:r>
      <w:r w:rsidR="00D25E45">
        <w:rPr>
          <w:sz w:val="22"/>
          <w:szCs w:val="22"/>
        </w:rPr>
        <w:t xml:space="preserve"> demonstrat</w:t>
      </w:r>
      <w:r w:rsidR="002F27D8">
        <w:rPr>
          <w:sz w:val="22"/>
          <w:szCs w:val="22"/>
        </w:rPr>
        <w:t>ed</w:t>
      </w:r>
      <w:r w:rsidR="00D25E45">
        <w:rPr>
          <w:sz w:val="22"/>
          <w:szCs w:val="22"/>
        </w:rPr>
        <w:t xml:space="preserve"> experience and</w:t>
      </w:r>
      <w:r>
        <w:rPr>
          <w:sz w:val="22"/>
          <w:szCs w:val="22"/>
        </w:rPr>
        <w:t xml:space="preserve"> capabilities:</w:t>
      </w:r>
    </w:p>
    <w:p w14:paraId="4840B546" w14:textId="77777777" w:rsidR="00C845E2" w:rsidRPr="007064B0" w:rsidRDefault="00C845E2" w:rsidP="00F20FA7">
      <w:pPr>
        <w:overflowPunct/>
        <w:autoSpaceDE/>
        <w:autoSpaceDN/>
        <w:adjustRightInd/>
        <w:ind w:left="1170"/>
        <w:textAlignment w:val="auto"/>
        <w:rPr>
          <w:sz w:val="22"/>
          <w:szCs w:val="22"/>
          <w:lang w:bidi="en-US"/>
        </w:rPr>
      </w:pPr>
    </w:p>
    <w:p w14:paraId="7577169E" w14:textId="157D302F" w:rsidR="00C845E2" w:rsidRDefault="00C845E2" w:rsidP="009232B8">
      <w:pPr>
        <w:pStyle w:val="ListParagraph"/>
        <w:numPr>
          <w:ilvl w:val="0"/>
          <w:numId w:val="11"/>
        </w:numPr>
        <w:overflowPunct/>
        <w:autoSpaceDE/>
        <w:autoSpaceDN/>
        <w:adjustRightInd/>
        <w:ind w:left="1170"/>
        <w:textAlignment w:val="auto"/>
        <w:rPr>
          <w:sz w:val="22"/>
          <w:szCs w:val="22"/>
          <w:lang w:bidi="en-US"/>
        </w:rPr>
      </w:pPr>
      <w:r w:rsidRPr="00F02B7A">
        <w:rPr>
          <w:sz w:val="22"/>
          <w:szCs w:val="22"/>
          <w:lang w:bidi="en-US"/>
        </w:rPr>
        <w:t>Deliv</w:t>
      </w:r>
      <w:r w:rsidR="00B8063F">
        <w:rPr>
          <w:sz w:val="22"/>
          <w:szCs w:val="22"/>
          <w:lang w:bidi="en-US"/>
        </w:rPr>
        <w:t xml:space="preserve">er high-quality, evidence </w:t>
      </w:r>
      <w:r w:rsidR="006777ED">
        <w:rPr>
          <w:sz w:val="22"/>
          <w:szCs w:val="22"/>
          <w:lang w:bidi="en-US"/>
        </w:rPr>
        <w:t>based Spinal Fusion</w:t>
      </w:r>
      <w:r w:rsidR="00B8063F" w:rsidRPr="00291466">
        <w:rPr>
          <w:sz w:val="22"/>
          <w:szCs w:val="22"/>
          <w:lang w:bidi="en-US"/>
        </w:rPr>
        <w:t xml:space="preserve"> Bundle</w:t>
      </w:r>
      <w:r w:rsidR="00C400D6">
        <w:rPr>
          <w:sz w:val="22"/>
          <w:szCs w:val="22"/>
          <w:lang w:bidi="en-US"/>
        </w:rPr>
        <w:t>s</w:t>
      </w:r>
      <w:r>
        <w:rPr>
          <w:sz w:val="22"/>
          <w:szCs w:val="22"/>
          <w:lang w:bidi="en-US"/>
        </w:rPr>
        <w:t xml:space="preserve"> following the Bree Collaborative Guidelines</w:t>
      </w:r>
      <w:r w:rsidR="00C400D6">
        <w:rPr>
          <w:sz w:val="22"/>
          <w:szCs w:val="22"/>
          <w:lang w:bidi="en-US"/>
        </w:rPr>
        <w:t>, and the applicable Health Technology Clinical Committee</w:t>
      </w:r>
      <w:r>
        <w:rPr>
          <w:sz w:val="22"/>
          <w:szCs w:val="22"/>
          <w:lang w:bidi="en-US"/>
        </w:rPr>
        <w:t xml:space="preserve"> </w:t>
      </w:r>
      <w:r w:rsidR="00F850D4">
        <w:rPr>
          <w:sz w:val="22"/>
          <w:szCs w:val="22"/>
          <w:lang w:bidi="en-US"/>
        </w:rPr>
        <w:t xml:space="preserve">(HTCC) decisions </w:t>
      </w:r>
      <w:r>
        <w:rPr>
          <w:sz w:val="22"/>
          <w:szCs w:val="22"/>
          <w:lang w:bidi="en-US"/>
        </w:rPr>
        <w:t xml:space="preserve">to </w:t>
      </w:r>
      <w:r w:rsidR="006F7310">
        <w:rPr>
          <w:sz w:val="22"/>
          <w:szCs w:val="22"/>
          <w:lang w:bidi="en-US"/>
        </w:rPr>
        <w:t xml:space="preserve">eligible </w:t>
      </w:r>
      <w:r w:rsidR="00F850D4">
        <w:rPr>
          <w:sz w:val="22"/>
          <w:szCs w:val="22"/>
          <w:lang w:bidi="en-US"/>
        </w:rPr>
        <w:t>Member</w:t>
      </w:r>
      <w:r w:rsidR="006F7310">
        <w:rPr>
          <w:sz w:val="22"/>
          <w:szCs w:val="22"/>
          <w:lang w:bidi="en-US"/>
        </w:rPr>
        <w:t>s</w:t>
      </w:r>
      <w:r>
        <w:rPr>
          <w:sz w:val="22"/>
          <w:szCs w:val="22"/>
          <w:lang w:bidi="en-US"/>
        </w:rPr>
        <w:t xml:space="preserve"> seeking </w:t>
      </w:r>
      <w:r w:rsidR="006F7310">
        <w:rPr>
          <w:sz w:val="22"/>
          <w:szCs w:val="22"/>
          <w:lang w:bidi="en-US"/>
        </w:rPr>
        <w:t>spine</w:t>
      </w:r>
      <w:r>
        <w:rPr>
          <w:sz w:val="22"/>
          <w:szCs w:val="22"/>
          <w:lang w:bidi="en-US"/>
        </w:rPr>
        <w:t xml:space="preserve"> surgery</w:t>
      </w:r>
      <w:r w:rsidR="006F7310">
        <w:rPr>
          <w:sz w:val="22"/>
          <w:szCs w:val="22"/>
          <w:lang w:bidi="en-US"/>
        </w:rPr>
        <w:t xml:space="preserve"> as defined in </w:t>
      </w:r>
      <w:r w:rsidR="00983CF3">
        <w:rPr>
          <w:sz w:val="22"/>
          <w:szCs w:val="22"/>
          <w:lang w:bidi="en-US"/>
        </w:rPr>
        <w:t xml:space="preserve">this </w:t>
      </w:r>
      <w:r w:rsidR="006F7310">
        <w:rPr>
          <w:sz w:val="22"/>
          <w:szCs w:val="22"/>
          <w:lang w:bidi="en-US"/>
        </w:rPr>
        <w:t>RFP</w:t>
      </w:r>
      <w:r w:rsidR="00983CF3">
        <w:rPr>
          <w:sz w:val="22"/>
          <w:szCs w:val="22"/>
          <w:lang w:bidi="en-US"/>
        </w:rPr>
        <w:t>;</w:t>
      </w:r>
    </w:p>
    <w:p w14:paraId="20C6B890" w14:textId="612DAF39" w:rsidR="00C845E2" w:rsidRPr="00291466" w:rsidRDefault="00C845E2" w:rsidP="009232B8">
      <w:pPr>
        <w:pStyle w:val="ListParagraph"/>
        <w:numPr>
          <w:ilvl w:val="0"/>
          <w:numId w:val="11"/>
        </w:numPr>
        <w:overflowPunct/>
        <w:autoSpaceDE/>
        <w:autoSpaceDN/>
        <w:adjustRightInd/>
        <w:spacing w:after="240"/>
        <w:ind w:left="1170"/>
        <w:textAlignment w:val="auto"/>
        <w:rPr>
          <w:sz w:val="22"/>
          <w:szCs w:val="22"/>
        </w:rPr>
      </w:pPr>
      <w:r>
        <w:rPr>
          <w:sz w:val="22"/>
          <w:szCs w:val="22"/>
        </w:rPr>
        <w:t xml:space="preserve">Have knowledge, experience and the capacity to provide a patient centered </w:t>
      </w:r>
      <w:r w:rsidR="00F53557">
        <w:rPr>
          <w:sz w:val="22"/>
          <w:szCs w:val="22"/>
        </w:rPr>
        <w:t>b</w:t>
      </w:r>
      <w:r>
        <w:rPr>
          <w:sz w:val="22"/>
          <w:szCs w:val="22"/>
        </w:rPr>
        <w:t xml:space="preserve">undled </w:t>
      </w:r>
      <w:r w:rsidR="00F53557">
        <w:rPr>
          <w:sz w:val="22"/>
          <w:szCs w:val="22"/>
        </w:rPr>
        <w:t>e</w:t>
      </w:r>
      <w:r>
        <w:rPr>
          <w:sz w:val="22"/>
          <w:szCs w:val="22"/>
        </w:rPr>
        <w:t xml:space="preserve">pisode of </w:t>
      </w:r>
      <w:r w:rsidR="00F53557">
        <w:rPr>
          <w:sz w:val="22"/>
          <w:szCs w:val="22"/>
        </w:rPr>
        <w:t>c</w:t>
      </w:r>
      <w:r>
        <w:rPr>
          <w:sz w:val="22"/>
          <w:szCs w:val="22"/>
        </w:rPr>
        <w:t xml:space="preserve">are for </w:t>
      </w:r>
      <w:r w:rsidR="00F53557">
        <w:rPr>
          <w:sz w:val="22"/>
          <w:szCs w:val="22"/>
        </w:rPr>
        <w:t xml:space="preserve">the </w:t>
      </w:r>
      <w:r w:rsidR="00F53557" w:rsidRPr="00291466">
        <w:rPr>
          <w:sz w:val="22"/>
          <w:szCs w:val="22"/>
        </w:rPr>
        <w:t>Spin</w:t>
      </w:r>
      <w:r w:rsidR="00135666">
        <w:rPr>
          <w:sz w:val="22"/>
          <w:szCs w:val="22"/>
        </w:rPr>
        <w:t>al Fusion</w:t>
      </w:r>
      <w:r w:rsidR="00F53557" w:rsidRPr="00291466">
        <w:rPr>
          <w:sz w:val="22"/>
          <w:szCs w:val="22"/>
        </w:rPr>
        <w:t xml:space="preserve"> Bundle</w:t>
      </w:r>
      <w:r w:rsidR="00983CF3">
        <w:rPr>
          <w:sz w:val="22"/>
          <w:szCs w:val="22"/>
        </w:rPr>
        <w:t>;</w:t>
      </w:r>
    </w:p>
    <w:p w14:paraId="02A33FDD" w14:textId="77926D10" w:rsidR="00C845E2" w:rsidRPr="00291466" w:rsidRDefault="00C845E2" w:rsidP="009232B8">
      <w:pPr>
        <w:pStyle w:val="ListParagraph"/>
        <w:numPr>
          <w:ilvl w:val="0"/>
          <w:numId w:val="11"/>
        </w:numPr>
        <w:overflowPunct/>
        <w:autoSpaceDE/>
        <w:autoSpaceDN/>
        <w:adjustRightInd/>
        <w:spacing w:after="240"/>
        <w:ind w:left="1170"/>
        <w:textAlignment w:val="auto"/>
        <w:rPr>
          <w:sz w:val="22"/>
          <w:szCs w:val="22"/>
        </w:rPr>
      </w:pPr>
      <w:r w:rsidRPr="00291466">
        <w:rPr>
          <w:sz w:val="22"/>
          <w:szCs w:val="22"/>
        </w:rPr>
        <w:t xml:space="preserve">Be financially and clinically </w:t>
      </w:r>
      <w:r w:rsidR="008737E2" w:rsidRPr="00291466">
        <w:rPr>
          <w:sz w:val="22"/>
          <w:szCs w:val="22"/>
        </w:rPr>
        <w:t xml:space="preserve">accountable </w:t>
      </w:r>
      <w:r w:rsidRPr="00291466">
        <w:rPr>
          <w:sz w:val="22"/>
          <w:szCs w:val="22"/>
        </w:rPr>
        <w:t xml:space="preserve">for </w:t>
      </w:r>
      <w:r w:rsidR="00B8063F" w:rsidRPr="00291466">
        <w:rPr>
          <w:sz w:val="22"/>
          <w:szCs w:val="22"/>
        </w:rPr>
        <w:t>Spin</w:t>
      </w:r>
      <w:r w:rsidR="006777ED">
        <w:rPr>
          <w:sz w:val="22"/>
          <w:szCs w:val="22"/>
        </w:rPr>
        <w:t>al Fusion</w:t>
      </w:r>
      <w:r w:rsidR="00B8063F" w:rsidRPr="00291466">
        <w:rPr>
          <w:sz w:val="22"/>
          <w:szCs w:val="22"/>
        </w:rPr>
        <w:t xml:space="preserve"> Bundle</w:t>
      </w:r>
      <w:r w:rsidRPr="00291466">
        <w:rPr>
          <w:sz w:val="22"/>
          <w:szCs w:val="22"/>
        </w:rPr>
        <w:t xml:space="preserve"> (including </w:t>
      </w:r>
      <w:r w:rsidR="00780769">
        <w:rPr>
          <w:sz w:val="22"/>
          <w:szCs w:val="22"/>
        </w:rPr>
        <w:t>professional and facility</w:t>
      </w:r>
      <w:r w:rsidRPr="00291466">
        <w:rPr>
          <w:sz w:val="22"/>
          <w:szCs w:val="22"/>
        </w:rPr>
        <w:t xml:space="preserve"> care);</w:t>
      </w:r>
    </w:p>
    <w:p w14:paraId="4BD5A2B4" w14:textId="64BCDEF1" w:rsidR="00C845E2" w:rsidRDefault="00C845E2" w:rsidP="009232B8">
      <w:pPr>
        <w:pStyle w:val="ListParagraph"/>
        <w:numPr>
          <w:ilvl w:val="0"/>
          <w:numId w:val="11"/>
        </w:numPr>
        <w:overflowPunct/>
        <w:autoSpaceDE/>
        <w:autoSpaceDN/>
        <w:adjustRightInd/>
        <w:spacing w:after="240"/>
        <w:ind w:left="1170"/>
        <w:textAlignment w:val="auto"/>
        <w:rPr>
          <w:sz w:val="22"/>
          <w:szCs w:val="22"/>
        </w:rPr>
      </w:pPr>
      <w:r w:rsidRPr="00291466">
        <w:rPr>
          <w:sz w:val="22"/>
          <w:szCs w:val="22"/>
        </w:rPr>
        <w:t xml:space="preserve">Produce quality health outcomes, </w:t>
      </w:r>
      <w:r w:rsidR="00F850D4">
        <w:rPr>
          <w:sz w:val="22"/>
          <w:szCs w:val="22"/>
        </w:rPr>
        <w:t xml:space="preserve">as measured by, </w:t>
      </w:r>
      <w:r w:rsidRPr="00291466">
        <w:rPr>
          <w:sz w:val="22"/>
          <w:szCs w:val="22"/>
        </w:rPr>
        <w:t>but not limited to</w:t>
      </w:r>
      <w:r w:rsidR="002773DB">
        <w:rPr>
          <w:sz w:val="22"/>
          <w:szCs w:val="22"/>
        </w:rPr>
        <w:t>,</w:t>
      </w:r>
      <w:r w:rsidRPr="00291466">
        <w:rPr>
          <w:sz w:val="22"/>
          <w:szCs w:val="22"/>
        </w:rPr>
        <w:t xml:space="preserve"> </w:t>
      </w:r>
      <w:r w:rsidR="00AA3A1E">
        <w:rPr>
          <w:sz w:val="22"/>
          <w:szCs w:val="22"/>
        </w:rPr>
        <w:t>thirty (</w:t>
      </w:r>
      <w:r w:rsidRPr="00291466">
        <w:rPr>
          <w:sz w:val="22"/>
          <w:szCs w:val="22"/>
        </w:rPr>
        <w:t>30</w:t>
      </w:r>
      <w:r w:rsidR="00AA3A1E">
        <w:rPr>
          <w:sz w:val="22"/>
          <w:szCs w:val="22"/>
        </w:rPr>
        <w:t>)</w:t>
      </w:r>
      <w:r>
        <w:rPr>
          <w:sz w:val="22"/>
          <w:szCs w:val="22"/>
        </w:rPr>
        <w:t xml:space="preserve">, </w:t>
      </w:r>
      <w:r w:rsidR="00AA3A1E">
        <w:rPr>
          <w:sz w:val="22"/>
          <w:szCs w:val="22"/>
        </w:rPr>
        <w:t>sixty (</w:t>
      </w:r>
      <w:r>
        <w:rPr>
          <w:sz w:val="22"/>
          <w:szCs w:val="22"/>
        </w:rPr>
        <w:t>60</w:t>
      </w:r>
      <w:r w:rsidR="00AA3A1E">
        <w:rPr>
          <w:sz w:val="22"/>
          <w:szCs w:val="22"/>
        </w:rPr>
        <w:t>)</w:t>
      </w:r>
      <w:r>
        <w:rPr>
          <w:sz w:val="22"/>
          <w:szCs w:val="22"/>
        </w:rPr>
        <w:t xml:space="preserve">, and </w:t>
      </w:r>
      <w:r w:rsidR="00AA3A1E">
        <w:rPr>
          <w:sz w:val="22"/>
          <w:szCs w:val="22"/>
        </w:rPr>
        <w:t>ninety (</w:t>
      </w:r>
      <w:r>
        <w:rPr>
          <w:sz w:val="22"/>
          <w:szCs w:val="22"/>
        </w:rPr>
        <w:t>90</w:t>
      </w:r>
      <w:r w:rsidR="00AA3A1E">
        <w:rPr>
          <w:sz w:val="22"/>
          <w:szCs w:val="22"/>
        </w:rPr>
        <w:t>)</w:t>
      </w:r>
      <w:r>
        <w:rPr>
          <w:sz w:val="22"/>
          <w:szCs w:val="22"/>
        </w:rPr>
        <w:t xml:space="preserve"> days post operation reports, readmissions, infection rates, etc.</w:t>
      </w:r>
      <w:r w:rsidR="00F850D4">
        <w:rPr>
          <w:sz w:val="22"/>
          <w:szCs w:val="22"/>
        </w:rPr>
        <w:t>;</w:t>
      </w:r>
    </w:p>
    <w:p w14:paraId="64622B7B" w14:textId="031CDA9A" w:rsidR="00E31D1F" w:rsidRDefault="00E31D1F" w:rsidP="009232B8">
      <w:pPr>
        <w:pStyle w:val="ListParagraph"/>
        <w:numPr>
          <w:ilvl w:val="0"/>
          <w:numId w:val="11"/>
        </w:numPr>
        <w:overflowPunct/>
        <w:autoSpaceDE/>
        <w:autoSpaceDN/>
        <w:adjustRightInd/>
        <w:spacing w:after="240"/>
        <w:ind w:left="1170"/>
        <w:textAlignment w:val="auto"/>
        <w:rPr>
          <w:sz w:val="22"/>
          <w:szCs w:val="22"/>
        </w:rPr>
      </w:pPr>
      <w:r>
        <w:rPr>
          <w:sz w:val="22"/>
          <w:szCs w:val="22"/>
        </w:rPr>
        <w:t xml:space="preserve">Have a </w:t>
      </w:r>
      <w:r w:rsidR="00E83FB8">
        <w:rPr>
          <w:sz w:val="22"/>
          <w:szCs w:val="22"/>
        </w:rPr>
        <w:t xml:space="preserve">dedicated </w:t>
      </w:r>
      <w:r>
        <w:rPr>
          <w:sz w:val="22"/>
          <w:szCs w:val="22"/>
        </w:rPr>
        <w:t xml:space="preserve">care team that, at minimum, </w:t>
      </w:r>
      <w:r w:rsidR="00780769">
        <w:rPr>
          <w:sz w:val="22"/>
          <w:szCs w:val="22"/>
        </w:rPr>
        <w:t>includes physiatrist, surgeon, primary care provider, and physical therapist</w:t>
      </w:r>
      <w:r w:rsidR="002773DB">
        <w:rPr>
          <w:sz w:val="22"/>
          <w:szCs w:val="22"/>
        </w:rPr>
        <w:t>;</w:t>
      </w:r>
    </w:p>
    <w:p w14:paraId="59048521" w14:textId="6C4C8527" w:rsidR="00D953AD" w:rsidRDefault="00D953AD" w:rsidP="009232B8">
      <w:pPr>
        <w:pStyle w:val="ListParagraph"/>
        <w:numPr>
          <w:ilvl w:val="0"/>
          <w:numId w:val="11"/>
        </w:numPr>
        <w:overflowPunct/>
        <w:autoSpaceDE/>
        <w:autoSpaceDN/>
        <w:adjustRightInd/>
        <w:spacing w:after="240"/>
        <w:ind w:left="1170"/>
        <w:textAlignment w:val="auto"/>
        <w:rPr>
          <w:sz w:val="22"/>
          <w:szCs w:val="22"/>
        </w:rPr>
      </w:pPr>
      <w:r>
        <w:rPr>
          <w:sz w:val="22"/>
          <w:szCs w:val="22"/>
        </w:rPr>
        <w:t xml:space="preserve">Use Certified Health Information Technology in </w:t>
      </w:r>
      <w:r w:rsidR="00F850D4">
        <w:rPr>
          <w:sz w:val="22"/>
          <w:szCs w:val="22"/>
        </w:rPr>
        <w:t xml:space="preserve">the Spinal </w:t>
      </w:r>
      <w:r w:rsidR="006777ED">
        <w:rPr>
          <w:sz w:val="22"/>
          <w:szCs w:val="22"/>
        </w:rPr>
        <w:t xml:space="preserve">Fusion </w:t>
      </w:r>
      <w:r w:rsidR="00F850D4">
        <w:rPr>
          <w:sz w:val="22"/>
          <w:szCs w:val="22"/>
        </w:rPr>
        <w:t>B</w:t>
      </w:r>
      <w:r>
        <w:rPr>
          <w:sz w:val="22"/>
          <w:szCs w:val="22"/>
        </w:rPr>
        <w:t>undle administration and implementation</w:t>
      </w:r>
      <w:r w:rsidR="002773DB">
        <w:rPr>
          <w:sz w:val="22"/>
          <w:szCs w:val="22"/>
        </w:rPr>
        <w:t>; and</w:t>
      </w:r>
    </w:p>
    <w:p w14:paraId="4962440B" w14:textId="1D2868B7" w:rsidR="00107B51" w:rsidRDefault="00107B51" w:rsidP="00107B51">
      <w:pPr>
        <w:pStyle w:val="ListParagraph"/>
        <w:numPr>
          <w:ilvl w:val="0"/>
          <w:numId w:val="11"/>
        </w:numPr>
        <w:overflowPunct/>
        <w:autoSpaceDE/>
        <w:autoSpaceDN/>
        <w:adjustRightInd/>
        <w:spacing w:after="240"/>
        <w:ind w:left="1170"/>
        <w:textAlignment w:val="auto"/>
        <w:rPr>
          <w:sz w:val="22"/>
          <w:szCs w:val="22"/>
        </w:rPr>
      </w:pPr>
      <w:r>
        <w:rPr>
          <w:sz w:val="22"/>
          <w:szCs w:val="22"/>
        </w:rPr>
        <w:t>Accept one bundled payment for each billed bundled episode of care.</w:t>
      </w:r>
    </w:p>
    <w:p w14:paraId="3245EFFA" w14:textId="77777777" w:rsidR="00C46B32" w:rsidRDefault="00C46B32" w:rsidP="007A23EA">
      <w:pPr>
        <w:pStyle w:val="ListParagraph"/>
        <w:overflowPunct/>
        <w:autoSpaceDE/>
        <w:autoSpaceDN/>
        <w:adjustRightInd/>
        <w:spacing w:after="240"/>
        <w:ind w:left="1170"/>
        <w:textAlignment w:val="auto"/>
        <w:rPr>
          <w:sz w:val="22"/>
          <w:szCs w:val="22"/>
        </w:rPr>
      </w:pPr>
    </w:p>
    <w:p w14:paraId="68292BBF" w14:textId="5BCA5ACD" w:rsidR="00C46B32" w:rsidRPr="00C46B32" w:rsidRDefault="00C46B32" w:rsidP="00FA66E7">
      <w:pPr>
        <w:pStyle w:val="ListParagraph"/>
        <w:overflowPunct/>
        <w:autoSpaceDE/>
        <w:autoSpaceDN/>
        <w:adjustRightInd/>
        <w:spacing w:after="120"/>
        <w:ind w:left="0"/>
        <w:textAlignment w:val="auto"/>
        <w:rPr>
          <w:sz w:val="22"/>
          <w:szCs w:val="22"/>
          <w:lang w:val="en"/>
        </w:rPr>
      </w:pPr>
      <w:r w:rsidRPr="00C46B32">
        <w:rPr>
          <w:sz w:val="22"/>
          <w:szCs w:val="22"/>
        </w:rPr>
        <w:t>In addition, the HCA provides health care coverage to over 2 million Was</w:t>
      </w:r>
      <w:r>
        <w:rPr>
          <w:sz w:val="22"/>
          <w:szCs w:val="22"/>
        </w:rPr>
        <w:t xml:space="preserve">hingtonians as the single state </w:t>
      </w:r>
      <w:r w:rsidRPr="00C46B32">
        <w:rPr>
          <w:sz w:val="22"/>
          <w:szCs w:val="22"/>
        </w:rPr>
        <w:t xml:space="preserve">agency administering the Medicaid program within Washington: Apple Health. As the HCA continues to find innovative ways to </w:t>
      </w:r>
      <w:proofErr w:type="gramStart"/>
      <w:r w:rsidRPr="00C46B32">
        <w:rPr>
          <w:sz w:val="22"/>
          <w:szCs w:val="22"/>
        </w:rPr>
        <w:t>partner</w:t>
      </w:r>
      <w:proofErr w:type="gramEnd"/>
      <w:r w:rsidRPr="00C46B32">
        <w:rPr>
          <w:sz w:val="22"/>
          <w:szCs w:val="22"/>
        </w:rPr>
        <w:t xml:space="preserve"> with those involved in the delivery of health care to the PEBB and SEBB populations, it wants to also better serve those getting care through Apple Health. This includes improving the quality of care generally and extending value-based payment strategies, such as COEs providing bundled episodes of care, to those served by Apple Health. While the Contract(s) resulting from this RFP will be limited to certain PEBB and SEBB </w:t>
      </w:r>
      <w:r w:rsidR="00AE1277">
        <w:rPr>
          <w:sz w:val="22"/>
          <w:szCs w:val="22"/>
        </w:rPr>
        <w:t xml:space="preserve">Programs </w:t>
      </w:r>
      <w:r w:rsidRPr="00C46B32">
        <w:rPr>
          <w:sz w:val="22"/>
          <w:szCs w:val="22"/>
        </w:rPr>
        <w:t>Members, the HCA is looking to work with the ASB(s) in order to implement new and creative ways to extend benefits of value-based payment arrangements to the Apple Health population in future procurements.</w:t>
      </w:r>
    </w:p>
    <w:p w14:paraId="20340FCE" w14:textId="77777777" w:rsidR="00C46B32" w:rsidRDefault="00C46B32" w:rsidP="0098304C">
      <w:pPr>
        <w:overflowPunct/>
        <w:autoSpaceDE/>
        <w:autoSpaceDN/>
        <w:adjustRightInd/>
        <w:spacing w:after="120"/>
        <w:ind w:left="180"/>
        <w:textAlignment w:val="auto"/>
        <w:rPr>
          <w:sz w:val="22"/>
          <w:szCs w:val="22"/>
        </w:rPr>
      </w:pPr>
    </w:p>
    <w:p w14:paraId="625D0573" w14:textId="60A11F21" w:rsidR="0098304C" w:rsidRPr="0098304C" w:rsidRDefault="0098304C" w:rsidP="0098304C">
      <w:pPr>
        <w:overflowPunct/>
        <w:autoSpaceDE/>
        <w:autoSpaceDN/>
        <w:adjustRightInd/>
        <w:spacing w:after="120"/>
        <w:ind w:left="180"/>
        <w:textAlignment w:val="auto"/>
        <w:rPr>
          <w:sz w:val="22"/>
          <w:szCs w:val="22"/>
        </w:rPr>
      </w:pPr>
      <w:r w:rsidRPr="0098304C">
        <w:rPr>
          <w:sz w:val="22"/>
          <w:szCs w:val="22"/>
        </w:rPr>
        <w:t xml:space="preserve">Bidders responding to this RFP must appoint one (1) intended COE per proposal. </w:t>
      </w:r>
      <w:r w:rsidR="00F850D4">
        <w:rPr>
          <w:sz w:val="22"/>
          <w:szCs w:val="22"/>
        </w:rPr>
        <w:t xml:space="preserve"> </w:t>
      </w:r>
      <w:r w:rsidR="006777ED">
        <w:rPr>
          <w:sz w:val="22"/>
          <w:szCs w:val="22"/>
        </w:rPr>
        <w:t>A</w:t>
      </w:r>
      <w:r w:rsidR="00F850D4" w:rsidRPr="00F850D4">
        <w:rPr>
          <w:sz w:val="22"/>
          <w:szCs w:val="22"/>
        </w:rPr>
        <w:t xml:space="preserve"> health system with more than one COE for </w:t>
      </w:r>
      <w:r w:rsidR="006777ED">
        <w:rPr>
          <w:sz w:val="22"/>
          <w:szCs w:val="22"/>
        </w:rPr>
        <w:t>a Spinal Fusion Bundle</w:t>
      </w:r>
      <w:r w:rsidR="00F850D4" w:rsidRPr="00F850D4">
        <w:rPr>
          <w:sz w:val="22"/>
          <w:szCs w:val="22"/>
        </w:rPr>
        <w:t xml:space="preserve"> </w:t>
      </w:r>
      <w:r w:rsidR="00F609A3">
        <w:rPr>
          <w:sz w:val="22"/>
          <w:szCs w:val="22"/>
        </w:rPr>
        <w:t>must</w:t>
      </w:r>
      <w:r w:rsidR="00F850D4" w:rsidRPr="00F850D4">
        <w:rPr>
          <w:sz w:val="22"/>
          <w:szCs w:val="22"/>
        </w:rPr>
        <w:t xml:space="preserve"> submit separat</w:t>
      </w:r>
      <w:r w:rsidR="008E591D">
        <w:rPr>
          <w:sz w:val="22"/>
          <w:szCs w:val="22"/>
        </w:rPr>
        <w:t>e proposals for each</w:t>
      </w:r>
      <w:r w:rsidR="006777ED">
        <w:rPr>
          <w:sz w:val="22"/>
          <w:szCs w:val="22"/>
        </w:rPr>
        <w:t xml:space="preserve"> COE</w:t>
      </w:r>
      <w:r w:rsidR="00F850D4" w:rsidRPr="00F850D4">
        <w:rPr>
          <w:sz w:val="22"/>
          <w:szCs w:val="22"/>
        </w:rPr>
        <w:t xml:space="preserve">. </w:t>
      </w:r>
    </w:p>
    <w:p w14:paraId="1F438774" w14:textId="01EBBE5F" w:rsidR="0098304C" w:rsidRPr="0098304C" w:rsidRDefault="0098304C" w:rsidP="0098304C">
      <w:pPr>
        <w:overflowPunct/>
        <w:autoSpaceDE/>
        <w:autoSpaceDN/>
        <w:adjustRightInd/>
        <w:spacing w:after="240"/>
        <w:ind w:left="180"/>
        <w:textAlignment w:val="auto"/>
        <w:rPr>
          <w:sz w:val="22"/>
          <w:szCs w:val="22"/>
        </w:rPr>
      </w:pPr>
      <w:r w:rsidRPr="0098304C">
        <w:rPr>
          <w:sz w:val="22"/>
          <w:szCs w:val="22"/>
        </w:rPr>
        <w:t>HCA anticipates releasing a second RFP in 2019, to give providers another opportunity to become a COE for the Spin</w:t>
      </w:r>
      <w:r w:rsidR="00135666">
        <w:rPr>
          <w:sz w:val="22"/>
          <w:szCs w:val="22"/>
        </w:rPr>
        <w:t>al Fusion</w:t>
      </w:r>
      <w:r w:rsidRPr="0098304C">
        <w:rPr>
          <w:sz w:val="22"/>
          <w:szCs w:val="22"/>
        </w:rPr>
        <w:t xml:space="preserve"> Bundle program</w:t>
      </w:r>
      <w:r w:rsidR="00F609A3">
        <w:rPr>
          <w:sz w:val="22"/>
          <w:szCs w:val="22"/>
        </w:rPr>
        <w:t xml:space="preserve"> for Members in future years</w:t>
      </w:r>
      <w:r>
        <w:rPr>
          <w:sz w:val="22"/>
          <w:szCs w:val="22"/>
        </w:rPr>
        <w:t>.</w:t>
      </w:r>
    </w:p>
    <w:p w14:paraId="68E50439" w14:textId="77777777" w:rsidR="002E782F" w:rsidRDefault="002E782F" w:rsidP="009232B8">
      <w:pPr>
        <w:pStyle w:val="Heading2"/>
        <w:numPr>
          <w:ilvl w:val="1"/>
          <w:numId w:val="10"/>
        </w:numPr>
        <w:ind w:left="720" w:hanging="540"/>
        <w:rPr>
          <w:sz w:val="22"/>
          <w:szCs w:val="22"/>
        </w:rPr>
      </w:pPr>
      <w:bookmarkStart w:id="290" w:name="_Toc473038231"/>
      <w:bookmarkStart w:id="291" w:name="_Toc473038323"/>
      <w:bookmarkStart w:id="292" w:name="_Toc473038233"/>
      <w:bookmarkStart w:id="293" w:name="_Toc473038325"/>
      <w:bookmarkStart w:id="294" w:name="_Toc473038234"/>
      <w:bookmarkStart w:id="295" w:name="_Toc473038326"/>
      <w:bookmarkStart w:id="296" w:name="_Toc473038235"/>
      <w:bookmarkStart w:id="297" w:name="_Toc473038327"/>
      <w:bookmarkStart w:id="298" w:name="_Toc473038236"/>
      <w:bookmarkStart w:id="299" w:name="_Toc473038328"/>
      <w:bookmarkStart w:id="300" w:name="_Toc473038237"/>
      <w:bookmarkStart w:id="301" w:name="_Toc473038329"/>
      <w:bookmarkStart w:id="302" w:name="_Toc473038238"/>
      <w:bookmarkStart w:id="303" w:name="_Toc473038330"/>
      <w:bookmarkStart w:id="304" w:name="_Toc95460141"/>
      <w:bookmarkStart w:id="305" w:name="_Toc157905785"/>
      <w:bookmarkStart w:id="306" w:name="_Toc158008506"/>
      <w:bookmarkStart w:id="307" w:name="_Toc50655664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Pr="00384671">
        <w:rPr>
          <w:sz w:val="22"/>
          <w:szCs w:val="22"/>
        </w:rPr>
        <w:t>BACKGROUND</w:t>
      </w:r>
      <w:bookmarkEnd w:id="304"/>
      <w:bookmarkEnd w:id="305"/>
      <w:bookmarkEnd w:id="306"/>
      <w:bookmarkEnd w:id="307"/>
    </w:p>
    <w:p w14:paraId="512CDF2E" w14:textId="0934EB21" w:rsidR="0082774A" w:rsidRDefault="002773DB" w:rsidP="00467830">
      <w:pPr>
        <w:pStyle w:val="ListParagraph"/>
        <w:overflowPunct/>
        <w:autoSpaceDE/>
        <w:autoSpaceDN/>
        <w:adjustRightInd/>
        <w:spacing w:after="120"/>
        <w:ind w:left="180"/>
        <w:textAlignment w:val="auto"/>
        <w:rPr>
          <w:sz w:val="22"/>
          <w:szCs w:val="22"/>
          <w:lang w:val="en"/>
        </w:rPr>
      </w:pPr>
      <w:bookmarkStart w:id="308" w:name="_Toc157905786"/>
      <w:bookmarkStart w:id="309" w:name="_Toc158008507"/>
      <w:bookmarkStart w:id="310" w:name="_Toc88961864"/>
      <w:r>
        <w:rPr>
          <w:sz w:val="22"/>
          <w:szCs w:val="22"/>
          <w:lang w:val="en"/>
        </w:rPr>
        <w:t>The</w:t>
      </w:r>
      <w:r w:rsidRPr="0082774A">
        <w:rPr>
          <w:sz w:val="22"/>
          <w:szCs w:val="22"/>
          <w:lang w:val="en"/>
        </w:rPr>
        <w:t xml:space="preserve"> </w:t>
      </w:r>
      <w:r w:rsidR="0082774A" w:rsidRPr="0082774A">
        <w:rPr>
          <w:sz w:val="22"/>
          <w:szCs w:val="22"/>
          <w:lang w:val="en"/>
        </w:rPr>
        <w:t>ERB Division is comprised of two (2) major programs</w:t>
      </w:r>
      <w:r w:rsidR="00231565">
        <w:rPr>
          <w:sz w:val="22"/>
          <w:szCs w:val="22"/>
          <w:lang w:val="en"/>
        </w:rPr>
        <w:t xml:space="preserve">: </w:t>
      </w:r>
      <w:r>
        <w:rPr>
          <w:sz w:val="22"/>
          <w:szCs w:val="22"/>
          <w:lang w:val="en"/>
        </w:rPr>
        <w:t xml:space="preserve">the </w:t>
      </w:r>
      <w:r w:rsidR="0082774A" w:rsidRPr="0082774A">
        <w:rPr>
          <w:sz w:val="22"/>
          <w:szCs w:val="22"/>
          <w:lang w:val="en"/>
        </w:rPr>
        <w:t xml:space="preserve">PEBB and the </w:t>
      </w:r>
      <w:r>
        <w:rPr>
          <w:sz w:val="22"/>
          <w:szCs w:val="22"/>
          <w:lang w:val="en"/>
        </w:rPr>
        <w:t>SEBB</w:t>
      </w:r>
      <w:r w:rsidR="00107B51">
        <w:rPr>
          <w:sz w:val="22"/>
          <w:szCs w:val="22"/>
          <w:lang w:val="en"/>
        </w:rPr>
        <w:t xml:space="preserve">.  </w:t>
      </w:r>
      <w:r w:rsidR="00CB6712">
        <w:rPr>
          <w:sz w:val="22"/>
          <w:szCs w:val="22"/>
          <w:lang w:val="en"/>
        </w:rPr>
        <w:t>The PEBB</w:t>
      </w:r>
      <w:r w:rsidR="00CB6712" w:rsidRPr="0082774A">
        <w:rPr>
          <w:sz w:val="22"/>
          <w:szCs w:val="22"/>
          <w:lang w:val="en"/>
        </w:rPr>
        <w:t xml:space="preserve"> </w:t>
      </w:r>
      <w:r w:rsidR="00CB6712">
        <w:rPr>
          <w:sz w:val="22"/>
          <w:szCs w:val="22"/>
          <w:lang w:val="en"/>
        </w:rPr>
        <w:t xml:space="preserve">Program </w:t>
      </w:r>
      <w:r w:rsidR="00CB6712" w:rsidRPr="0082774A">
        <w:rPr>
          <w:sz w:val="22"/>
          <w:szCs w:val="22"/>
          <w:lang w:val="en"/>
        </w:rPr>
        <w:t>offer</w:t>
      </w:r>
      <w:r w:rsidR="00CB6712">
        <w:rPr>
          <w:sz w:val="22"/>
          <w:szCs w:val="22"/>
          <w:lang w:val="en"/>
        </w:rPr>
        <w:t>s</w:t>
      </w:r>
      <w:r w:rsidR="00CB6712" w:rsidRPr="0082774A">
        <w:rPr>
          <w:sz w:val="22"/>
          <w:szCs w:val="22"/>
          <w:lang w:val="en"/>
        </w:rPr>
        <w:t xml:space="preserve"> medical, dental, life, and long-term disability coverage to eligible employees </w:t>
      </w:r>
      <w:r w:rsidR="00CB6712">
        <w:rPr>
          <w:sz w:val="22"/>
          <w:szCs w:val="22"/>
          <w:lang w:val="en"/>
        </w:rPr>
        <w:t xml:space="preserve">and </w:t>
      </w:r>
      <w:r w:rsidR="00CB6712" w:rsidRPr="0082774A">
        <w:rPr>
          <w:sz w:val="22"/>
          <w:szCs w:val="22"/>
          <w:lang w:val="en"/>
        </w:rPr>
        <w:t>retirees</w:t>
      </w:r>
      <w:r w:rsidR="00CB6712">
        <w:rPr>
          <w:sz w:val="22"/>
          <w:szCs w:val="22"/>
          <w:lang w:val="en"/>
        </w:rPr>
        <w:t>,</w:t>
      </w:r>
      <w:r w:rsidR="00CB6712" w:rsidRPr="0082774A">
        <w:rPr>
          <w:sz w:val="22"/>
          <w:szCs w:val="22"/>
          <w:lang w:val="en"/>
        </w:rPr>
        <w:t xml:space="preserve"> and their dependents</w:t>
      </w:r>
      <w:r w:rsidR="00CB6712">
        <w:rPr>
          <w:sz w:val="22"/>
          <w:szCs w:val="22"/>
          <w:lang w:val="en"/>
        </w:rPr>
        <w:t>.</w:t>
      </w:r>
      <w:r w:rsidR="00CB6712" w:rsidRPr="0082774A">
        <w:rPr>
          <w:sz w:val="22"/>
          <w:szCs w:val="22"/>
          <w:lang w:val="en"/>
        </w:rPr>
        <w:t xml:space="preserve"> </w:t>
      </w:r>
      <w:r w:rsidR="00CB6712">
        <w:rPr>
          <w:sz w:val="22"/>
          <w:szCs w:val="22"/>
          <w:lang w:val="en"/>
        </w:rPr>
        <w:t xml:space="preserve">The </w:t>
      </w:r>
      <w:r w:rsidR="00CB6712" w:rsidRPr="0082774A">
        <w:rPr>
          <w:sz w:val="22"/>
          <w:szCs w:val="22"/>
          <w:lang w:val="en"/>
        </w:rPr>
        <w:t>SEBB</w:t>
      </w:r>
      <w:r w:rsidR="00CB6712">
        <w:rPr>
          <w:sz w:val="22"/>
          <w:szCs w:val="22"/>
          <w:lang w:val="en"/>
        </w:rPr>
        <w:t xml:space="preserve"> Program</w:t>
      </w:r>
      <w:r w:rsidR="00CB6712" w:rsidRPr="0082774A">
        <w:rPr>
          <w:sz w:val="22"/>
          <w:szCs w:val="22"/>
          <w:lang w:val="en"/>
        </w:rPr>
        <w:t xml:space="preserve">, </w:t>
      </w:r>
      <w:r w:rsidR="00CB6712">
        <w:rPr>
          <w:sz w:val="22"/>
          <w:szCs w:val="22"/>
          <w:lang w:val="en"/>
        </w:rPr>
        <w:t>which is</w:t>
      </w:r>
      <w:r w:rsidR="00A461B5">
        <w:rPr>
          <w:sz w:val="22"/>
          <w:szCs w:val="22"/>
          <w:lang w:val="en"/>
        </w:rPr>
        <w:t xml:space="preserve"> a new program created within </w:t>
      </w:r>
      <w:r w:rsidR="00CB6712">
        <w:rPr>
          <w:sz w:val="22"/>
          <w:szCs w:val="22"/>
          <w:lang w:val="en"/>
        </w:rPr>
        <w:t xml:space="preserve">HCA due to </w:t>
      </w:r>
      <w:r w:rsidR="00CB6712" w:rsidRPr="0082774A">
        <w:rPr>
          <w:sz w:val="22"/>
          <w:szCs w:val="22"/>
          <w:lang w:val="en"/>
        </w:rPr>
        <w:t>the pass</w:t>
      </w:r>
      <w:r w:rsidR="00CB6712">
        <w:rPr>
          <w:sz w:val="22"/>
          <w:szCs w:val="22"/>
          <w:lang w:val="en"/>
        </w:rPr>
        <w:t xml:space="preserve">age </w:t>
      </w:r>
      <w:r w:rsidR="00CB6712" w:rsidRPr="0082774A">
        <w:rPr>
          <w:sz w:val="22"/>
          <w:szCs w:val="22"/>
          <w:lang w:val="en"/>
        </w:rPr>
        <w:t>of Engrossed House Bill 2242</w:t>
      </w:r>
      <w:r w:rsidR="00A461B5">
        <w:rPr>
          <w:sz w:val="22"/>
          <w:szCs w:val="22"/>
          <w:lang w:val="en"/>
        </w:rPr>
        <w:t xml:space="preserve"> (Laws of 2017, Chapter 13, Part VIII)</w:t>
      </w:r>
      <w:r w:rsidR="00CB6712">
        <w:rPr>
          <w:sz w:val="22"/>
          <w:szCs w:val="22"/>
          <w:lang w:val="en"/>
        </w:rPr>
        <w:t>,</w:t>
      </w:r>
      <w:r w:rsidR="00A461B5">
        <w:rPr>
          <w:sz w:val="22"/>
          <w:szCs w:val="22"/>
          <w:lang w:val="en"/>
        </w:rPr>
        <w:t xml:space="preserve"> will offer a suite of benefits, including medical, to eligible K-12 school employees (including school districts, education service districts, and charter schools) </w:t>
      </w:r>
      <w:r w:rsidR="00CB6712">
        <w:rPr>
          <w:sz w:val="22"/>
          <w:szCs w:val="22"/>
          <w:lang w:val="en"/>
        </w:rPr>
        <w:t>effective January 1, 2020</w:t>
      </w:r>
      <w:r w:rsidR="00CB6712" w:rsidRPr="0082774A">
        <w:rPr>
          <w:sz w:val="22"/>
          <w:szCs w:val="22"/>
          <w:lang w:val="en"/>
        </w:rPr>
        <w:t>.  As of December 2017, PEBB provides medical benefits for 37</w:t>
      </w:r>
      <w:r w:rsidR="00CB6712">
        <w:rPr>
          <w:sz w:val="22"/>
          <w:szCs w:val="22"/>
          <w:lang w:val="en"/>
        </w:rPr>
        <w:t>3</w:t>
      </w:r>
      <w:r w:rsidR="00CB6712" w:rsidRPr="0082774A">
        <w:rPr>
          <w:sz w:val="22"/>
          <w:szCs w:val="22"/>
          <w:lang w:val="en"/>
        </w:rPr>
        <w:t xml:space="preserve">,000 </w:t>
      </w:r>
      <w:r w:rsidR="00CB6712">
        <w:rPr>
          <w:sz w:val="22"/>
          <w:szCs w:val="22"/>
          <w:lang w:val="en"/>
        </w:rPr>
        <w:t>M</w:t>
      </w:r>
      <w:r w:rsidR="00CB6712" w:rsidRPr="0082774A">
        <w:rPr>
          <w:sz w:val="22"/>
          <w:szCs w:val="22"/>
          <w:lang w:val="en"/>
        </w:rPr>
        <w:t xml:space="preserve">embers, including state and other public employees, pre-Medicare retirees, Medicare retirees, and dependents. With the addition of the SEBB </w:t>
      </w:r>
      <w:r w:rsidR="00CB6712">
        <w:rPr>
          <w:sz w:val="22"/>
          <w:szCs w:val="22"/>
          <w:lang w:val="en"/>
        </w:rPr>
        <w:t>Program</w:t>
      </w:r>
      <w:r w:rsidR="00CB6712" w:rsidRPr="0082774A">
        <w:rPr>
          <w:sz w:val="22"/>
          <w:szCs w:val="22"/>
          <w:lang w:val="en"/>
        </w:rPr>
        <w:t xml:space="preserve">, the population served by the ERB Division </w:t>
      </w:r>
      <w:proofErr w:type="gramStart"/>
      <w:r w:rsidR="00CB6712" w:rsidRPr="0082774A">
        <w:rPr>
          <w:sz w:val="22"/>
          <w:szCs w:val="22"/>
          <w:lang w:val="en"/>
        </w:rPr>
        <w:t>is expected</w:t>
      </w:r>
      <w:proofErr w:type="gramEnd"/>
      <w:r w:rsidR="00CB6712" w:rsidRPr="0082774A">
        <w:rPr>
          <w:sz w:val="22"/>
          <w:szCs w:val="22"/>
          <w:lang w:val="en"/>
        </w:rPr>
        <w:t xml:space="preserve"> to grow by an additional </w:t>
      </w:r>
      <w:r w:rsidR="00AA4452">
        <w:rPr>
          <w:sz w:val="22"/>
          <w:szCs w:val="22"/>
          <w:lang w:val="en"/>
        </w:rPr>
        <w:t>122,000</w:t>
      </w:r>
      <w:r w:rsidR="00CB6712" w:rsidRPr="0082774A">
        <w:rPr>
          <w:sz w:val="22"/>
          <w:szCs w:val="22"/>
          <w:lang w:val="en"/>
        </w:rPr>
        <w:t xml:space="preserve"> </w:t>
      </w:r>
      <w:r w:rsidR="00EC727A">
        <w:rPr>
          <w:sz w:val="22"/>
          <w:szCs w:val="22"/>
          <w:lang w:val="en"/>
        </w:rPr>
        <w:t xml:space="preserve">to 300,000 </w:t>
      </w:r>
      <w:r w:rsidR="00CB6712" w:rsidRPr="0082774A">
        <w:rPr>
          <w:sz w:val="22"/>
          <w:szCs w:val="22"/>
          <w:lang w:val="en"/>
        </w:rPr>
        <w:t xml:space="preserve">or more </w:t>
      </w:r>
      <w:r w:rsidR="00CB6712">
        <w:rPr>
          <w:sz w:val="22"/>
          <w:szCs w:val="22"/>
          <w:lang w:val="en"/>
        </w:rPr>
        <w:t>Members</w:t>
      </w:r>
      <w:r w:rsidR="00CB6712" w:rsidRPr="0082774A">
        <w:rPr>
          <w:sz w:val="22"/>
          <w:szCs w:val="22"/>
          <w:lang w:val="en"/>
        </w:rPr>
        <w:t xml:space="preserve">. HCA does not yet have </w:t>
      </w:r>
      <w:r w:rsidR="00A461B5">
        <w:rPr>
          <w:sz w:val="22"/>
          <w:szCs w:val="22"/>
          <w:lang w:val="en"/>
        </w:rPr>
        <w:t xml:space="preserve">complete </w:t>
      </w:r>
      <w:r w:rsidR="00CB6712" w:rsidRPr="0082774A">
        <w:rPr>
          <w:sz w:val="22"/>
          <w:szCs w:val="22"/>
          <w:lang w:val="en"/>
        </w:rPr>
        <w:t xml:space="preserve">SEBB </w:t>
      </w:r>
      <w:r w:rsidR="00AE1277">
        <w:rPr>
          <w:sz w:val="22"/>
          <w:szCs w:val="22"/>
          <w:lang w:val="en"/>
        </w:rPr>
        <w:t xml:space="preserve">Program </w:t>
      </w:r>
      <w:r w:rsidR="00CB6712">
        <w:rPr>
          <w:sz w:val="22"/>
          <w:szCs w:val="22"/>
          <w:lang w:val="en"/>
        </w:rPr>
        <w:t>M</w:t>
      </w:r>
      <w:r w:rsidR="00CB6712" w:rsidRPr="0082774A">
        <w:rPr>
          <w:sz w:val="22"/>
          <w:szCs w:val="22"/>
          <w:lang w:val="en"/>
        </w:rPr>
        <w:t xml:space="preserve">ember demographic </w:t>
      </w:r>
      <w:r w:rsidR="00AE1277">
        <w:rPr>
          <w:sz w:val="22"/>
          <w:szCs w:val="22"/>
          <w:lang w:val="en"/>
        </w:rPr>
        <w:t xml:space="preserve">utilization </w:t>
      </w:r>
      <w:r w:rsidR="00CB6712" w:rsidRPr="0082774A">
        <w:rPr>
          <w:sz w:val="22"/>
          <w:szCs w:val="22"/>
          <w:lang w:val="en"/>
        </w:rPr>
        <w:t xml:space="preserve">data, but PEBB </w:t>
      </w:r>
      <w:r w:rsidR="00CB6712">
        <w:rPr>
          <w:sz w:val="22"/>
          <w:szCs w:val="22"/>
          <w:lang w:val="en"/>
        </w:rPr>
        <w:t>M</w:t>
      </w:r>
      <w:r w:rsidR="00CB6712" w:rsidRPr="0082774A">
        <w:rPr>
          <w:sz w:val="22"/>
          <w:szCs w:val="22"/>
          <w:lang w:val="en"/>
        </w:rPr>
        <w:t xml:space="preserve">ember demographic </w:t>
      </w:r>
      <w:r w:rsidR="00AA4452">
        <w:rPr>
          <w:sz w:val="22"/>
          <w:szCs w:val="22"/>
          <w:lang w:val="en"/>
        </w:rPr>
        <w:t xml:space="preserve">utilization </w:t>
      </w:r>
      <w:r w:rsidR="00CB6712" w:rsidRPr="0082774A">
        <w:rPr>
          <w:sz w:val="22"/>
          <w:szCs w:val="22"/>
          <w:lang w:val="en"/>
        </w:rPr>
        <w:t xml:space="preserve">data </w:t>
      </w:r>
      <w:proofErr w:type="gramStart"/>
      <w:r w:rsidR="00A7078A">
        <w:rPr>
          <w:sz w:val="22"/>
          <w:szCs w:val="22"/>
          <w:lang w:val="en"/>
        </w:rPr>
        <w:t>will be distributed</w:t>
      </w:r>
      <w:proofErr w:type="gramEnd"/>
      <w:r w:rsidR="00A2065E">
        <w:rPr>
          <w:sz w:val="22"/>
          <w:szCs w:val="22"/>
          <w:lang w:val="en"/>
        </w:rPr>
        <w:t xml:space="preserve"> vi</w:t>
      </w:r>
      <w:r w:rsidR="008E6D8A">
        <w:rPr>
          <w:sz w:val="22"/>
          <w:szCs w:val="22"/>
          <w:lang w:val="en"/>
        </w:rPr>
        <w:t>a email</w:t>
      </w:r>
      <w:r w:rsidR="00A7078A">
        <w:rPr>
          <w:sz w:val="22"/>
          <w:szCs w:val="22"/>
          <w:lang w:val="en"/>
        </w:rPr>
        <w:t xml:space="preserve"> to Bidders after receipt of Bidder’s signed Non-Disclosure Agreement</w:t>
      </w:r>
      <w:r w:rsidR="0065046F">
        <w:rPr>
          <w:sz w:val="22"/>
          <w:szCs w:val="22"/>
          <w:lang w:val="en"/>
        </w:rPr>
        <w:t xml:space="preserve"> (NDA)</w:t>
      </w:r>
      <w:r w:rsidR="00A7078A">
        <w:rPr>
          <w:sz w:val="22"/>
          <w:szCs w:val="22"/>
          <w:lang w:val="en"/>
        </w:rPr>
        <w:t xml:space="preserve"> found in Exhibit 1</w:t>
      </w:r>
      <w:r w:rsidR="001C6CAE">
        <w:rPr>
          <w:sz w:val="22"/>
          <w:szCs w:val="22"/>
          <w:lang w:val="en"/>
        </w:rPr>
        <w:t>, as part of the Letter of Intent</w:t>
      </w:r>
      <w:r w:rsidR="0065046F">
        <w:rPr>
          <w:sz w:val="22"/>
          <w:szCs w:val="22"/>
          <w:lang w:val="en"/>
        </w:rPr>
        <w:t xml:space="preserve"> (LOI) requirement</w:t>
      </w:r>
      <w:r w:rsidR="00CB6712" w:rsidRPr="0082774A">
        <w:rPr>
          <w:sz w:val="22"/>
          <w:szCs w:val="22"/>
          <w:lang w:val="en"/>
        </w:rPr>
        <w:t>.</w:t>
      </w:r>
      <w:r w:rsidR="0082774A" w:rsidRPr="0082774A">
        <w:rPr>
          <w:sz w:val="22"/>
          <w:szCs w:val="22"/>
          <w:lang w:val="en"/>
        </w:rPr>
        <w:t xml:space="preserve"> </w:t>
      </w:r>
    </w:p>
    <w:p w14:paraId="2B2672AE" w14:textId="65F1AC07" w:rsidR="00405CDF" w:rsidRDefault="0082774A" w:rsidP="0082774A">
      <w:pPr>
        <w:tabs>
          <w:tab w:val="left" w:pos="180"/>
        </w:tabs>
        <w:spacing w:after="120"/>
        <w:ind w:left="180"/>
        <w:rPr>
          <w:sz w:val="22"/>
          <w:szCs w:val="22"/>
          <w:lang w:val="en"/>
        </w:rPr>
      </w:pPr>
      <w:r w:rsidRPr="0005125A">
        <w:rPr>
          <w:sz w:val="22"/>
          <w:szCs w:val="22"/>
          <w:lang w:val="en"/>
        </w:rPr>
        <w:t>HCA</w:t>
      </w:r>
      <w:r>
        <w:rPr>
          <w:sz w:val="22"/>
          <w:szCs w:val="22"/>
          <w:lang w:val="en"/>
        </w:rPr>
        <w:t xml:space="preserve"> currently offers one (1) bundled e</w:t>
      </w:r>
      <w:r w:rsidR="006A424D">
        <w:rPr>
          <w:sz w:val="22"/>
          <w:szCs w:val="22"/>
          <w:lang w:val="en"/>
        </w:rPr>
        <w:t xml:space="preserve">pisode of care benefit </w:t>
      </w:r>
      <w:r w:rsidR="002773DB">
        <w:rPr>
          <w:sz w:val="22"/>
          <w:szCs w:val="22"/>
          <w:lang w:val="en"/>
        </w:rPr>
        <w:t xml:space="preserve">for total hip and knee replacements </w:t>
      </w:r>
      <w:r w:rsidR="006A424D">
        <w:rPr>
          <w:sz w:val="22"/>
          <w:szCs w:val="22"/>
          <w:lang w:val="en"/>
        </w:rPr>
        <w:t xml:space="preserve">to PEBB </w:t>
      </w:r>
      <w:r w:rsidR="00AE1277">
        <w:rPr>
          <w:sz w:val="22"/>
          <w:szCs w:val="22"/>
          <w:lang w:val="en"/>
        </w:rPr>
        <w:t xml:space="preserve">Program </w:t>
      </w:r>
      <w:r w:rsidR="006A424D">
        <w:rPr>
          <w:sz w:val="22"/>
          <w:szCs w:val="22"/>
          <w:lang w:val="en"/>
        </w:rPr>
        <w:t>M</w:t>
      </w:r>
      <w:r>
        <w:rPr>
          <w:sz w:val="22"/>
          <w:szCs w:val="22"/>
          <w:lang w:val="en"/>
        </w:rPr>
        <w:t xml:space="preserve">embers enrolled in UMP Classic and </w:t>
      </w:r>
      <w:r w:rsidR="006A424D">
        <w:rPr>
          <w:sz w:val="22"/>
          <w:szCs w:val="22"/>
          <w:lang w:val="en"/>
        </w:rPr>
        <w:t xml:space="preserve">UMP </w:t>
      </w:r>
      <w:r>
        <w:rPr>
          <w:sz w:val="22"/>
          <w:szCs w:val="22"/>
          <w:lang w:val="en"/>
        </w:rPr>
        <w:t xml:space="preserve">CDHP through </w:t>
      </w:r>
      <w:r w:rsidR="002773DB">
        <w:rPr>
          <w:sz w:val="22"/>
          <w:szCs w:val="22"/>
          <w:lang w:val="en"/>
        </w:rPr>
        <w:t>a</w:t>
      </w:r>
      <w:r>
        <w:rPr>
          <w:sz w:val="22"/>
          <w:szCs w:val="22"/>
          <w:lang w:val="en"/>
        </w:rPr>
        <w:t xml:space="preserve"> COE, Virginia Mason.</w:t>
      </w:r>
      <w:r w:rsidR="006A424D">
        <w:rPr>
          <w:sz w:val="22"/>
          <w:szCs w:val="22"/>
          <w:lang w:val="en"/>
        </w:rPr>
        <w:t xml:space="preserve"> HCA intends to expand the COE Program by offering </w:t>
      </w:r>
      <w:r w:rsidR="002773DB">
        <w:rPr>
          <w:sz w:val="22"/>
          <w:szCs w:val="22"/>
          <w:lang w:val="en"/>
        </w:rPr>
        <w:t>the</w:t>
      </w:r>
      <w:r w:rsidR="006A424D">
        <w:rPr>
          <w:sz w:val="22"/>
          <w:szCs w:val="22"/>
          <w:lang w:val="en"/>
        </w:rPr>
        <w:t xml:space="preserve"> </w:t>
      </w:r>
      <w:r w:rsidR="00FE7E91">
        <w:rPr>
          <w:sz w:val="22"/>
          <w:szCs w:val="22"/>
          <w:lang w:val="en"/>
        </w:rPr>
        <w:t>Spin</w:t>
      </w:r>
      <w:r w:rsidR="00135666">
        <w:rPr>
          <w:sz w:val="22"/>
          <w:szCs w:val="22"/>
          <w:lang w:val="en"/>
        </w:rPr>
        <w:t>al Fusion</w:t>
      </w:r>
      <w:r w:rsidR="00FE7E91">
        <w:rPr>
          <w:sz w:val="22"/>
          <w:szCs w:val="22"/>
          <w:lang w:val="en"/>
        </w:rPr>
        <w:t xml:space="preserve"> Bundle</w:t>
      </w:r>
      <w:r w:rsidR="006A424D" w:rsidRPr="0005125A">
        <w:rPr>
          <w:sz w:val="22"/>
          <w:szCs w:val="22"/>
          <w:lang w:val="en"/>
        </w:rPr>
        <w:t xml:space="preserve"> benefi</w:t>
      </w:r>
      <w:r w:rsidR="00107B51">
        <w:rPr>
          <w:sz w:val="22"/>
          <w:szCs w:val="22"/>
          <w:lang w:val="en"/>
        </w:rPr>
        <w:t>t</w:t>
      </w:r>
      <w:r w:rsidR="002773DB">
        <w:rPr>
          <w:sz w:val="22"/>
          <w:szCs w:val="22"/>
          <w:lang w:val="en"/>
        </w:rPr>
        <w:t xml:space="preserve"> described herein</w:t>
      </w:r>
      <w:r w:rsidR="00107B51">
        <w:rPr>
          <w:sz w:val="22"/>
          <w:szCs w:val="22"/>
          <w:lang w:val="en"/>
        </w:rPr>
        <w:t xml:space="preserve">.  </w:t>
      </w:r>
      <w:r w:rsidR="003569BC">
        <w:rPr>
          <w:sz w:val="22"/>
          <w:szCs w:val="22"/>
          <w:lang w:val="en"/>
        </w:rPr>
        <w:t>Bundling episodes of care is just one way H</w:t>
      </w:r>
      <w:r w:rsidR="006A424D">
        <w:rPr>
          <w:sz w:val="22"/>
          <w:szCs w:val="22"/>
          <w:lang w:val="en"/>
        </w:rPr>
        <w:t>CA</w:t>
      </w:r>
      <w:r w:rsidR="003569BC">
        <w:rPr>
          <w:sz w:val="22"/>
          <w:szCs w:val="22"/>
          <w:lang w:val="en"/>
        </w:rPr>
        <w:t xml:space="preserve"> is committed </w:t>
      </w:r>
      <w:r w:rsidR="006A424D">
        <w:rPr>
          <w:sz w:val="22"/>
          <w:szCs w:val="22"/>
          <w:lang w:val="en"/>
        </w:rPr>
        <w:t>to “Paying for Value” by moving away from “fee-for-service” payment models to alternative payment models</w:t>
      </w:r>
      <w:r w:rsidR="002773DB">
        <w:rPr>
          <w:sz w:val="22"/>
          <w:szCs w:val="22"/>
          <w:lang w:val="en"/>
        </w:rPr>
        <w:t>,</w:t>
      </w:r>
      <w:r w:rsidR="006A424D">
        <w:rPr>
          <w:sz w:val="22"/>
          <w:szCs w:val="22"/>
          <w:lang w:val="en"/>
        </w:rPr>
        <w:t xml:space="preserve"> such as bundling, which promotes patient sa</w:t>
      </w:r>
      <w:r w:rsidR="00A55E8B">
        <w:rPr>
          <w:sz w:val="22"/>
          <w:szCs w:val="22"/>
          <w:lang w:val="en"/>
        </w:rPr>
        <w:t>fety, increases</w:t>
      </w:r>
      <w:r w:rsidR="006A424D">
        <w:rPr>
          <w:sz w:val="22"/>
          <w:szCs w:val="22"/>
          <w:lang w:val="en"/>
        </w:rPr>
        <w:t xml:space="preserve"> quality of care, and enhances patient-centered, coordinated care</w:t>
      </w:r>
      <w:r w:rsidR="003569BC">
        <w:rPr>
          <w:sz w:val="22"/>
          <w:szCs w:val="22"/>
          <w:lang w:val="en"/>
        </w:rPr>
        <w:t>.</w:t>
      </w:r>
    </w:p>
    <w:p w14:paraId="34DFE55C" w14:textId="6AA33DD5" w:rsidR="008E2C4C" w:rsidRPr="0082774A" w:rsidRDefault="008E2C4C" w:rsidP="00EC17B6">
      <w:pPr>
        <w:tabs>
          <w:tab w:val="left" w:pos="180"/>
        </w:tabs>
        <w:spacing w:after="120"/>
        <w:ind w:left="180"/>
        <w:rPr>
          <w:sz w:val="22"/>
          <w:szCs w:val="22"/>
          <w:lang w:val="en"/>
        </w:rPr>
      </w:pPr>
      <w:r w:rsidRPr="0082774A">
        <w:rPr>
          <w:sz w:val="22"/>
          <w:szCs w:val="22"/>
          <w:lang w:val="en"/>
        </w:rPr>
        <w:t>“Paying for Value” is a core strategy of</w:t>
      </w:r>
      <w:r w:rsidR="00851E39" w:rsidRPr="0082774A">
        <w:rPr>
          <w:sz w:val="22"/>
          <w:szCs w:val="22"/>
          <w:lang w:val="en"/>
        </w:rPr>
        <w:t xml:space="preserve"> HCA’s</w:t>
      </w:r>
      <w:r w:rsidRPr="0082774A">
        <w:rPr>
          <w:sz w:val="22"/>
          <w:szCs w:val="22"/>
          <w:lang w:val="en"/>
        </w:rPr>
        <w:t xml:space="preserve"> Healthier Washington Initiative</w:t>
      </w:r>
      <w:r w:rsidR="002C1993" w:rsidRPr="0082774A">
        <w:rPr>
          <w:sz w:val="22"/>
          <w:szCs w:val="22"/>
          <w:lang w:val="en"/>
        </w:rPr>
        <w:t xml:space="preserve"> (Healthier Washington)</w:t>
      </w:r>
      <w:r w:rsidRPr="0082774A">
        <w:rPr>
          <w:sz w:val="22"/>
          <w:szCs w:val="22"/>
          <w:lang w:val="en"/>
        </w:rPr>
        <w:t>.  Healthier Washington chart</w:t>
      </w:r>
      <w:r w:rsidR="00D953AD" w:rsidRPr="0082774A">
        <w:rPr>
          <w:sz w:val="22"/>
          <w:szCs w:val="22"/>
          <w:lang w:val="en"/>
        </w:rPr>
        <w:t>s</w:t>
      </w:r>
      <w:r w:rsidRPr="0082774A">
        <w:rPr>
          <w:sz w:val="22"/>
          <w:szCs w:val="22"/>
          <w:lang w:val="en"/>
        </w:rPr>
        <w:t xml:space="preserve"> a bold course for transformative change in the way health care </w:t>
      </w:r>
      <w:proofErr w:type="gramStart"/>
      <w:r w:rsidRPr="0082774A">
        <w:rPr>
          <w:sz w:val="22"/>
          <w:szCs w:val="22"/>
          <w:lang w:val="en"/>
        </w:rPr>
        <w:t>is delivered and paid for in Washington State</w:t>
      </w:r>
      <w:proofErr w:type="gramEnd"/>
      <w:r w:rsidRPr="0082774A">
        <w:rPr>
          <w:sz w:val="22"/>
          <w:szCs w:val="22"/>
          <w:lang w:val="en"/>
        </w:rPr>
        <w:t xml:space="preserve">. </w:t>
      </w:r>
      <w:r w:rsidR="00944EAB" w:rsidRPr="0082774A">
        <w:rPr>
          <w:sz w:val="22"/>
          <w:szCs w:val="22"/>
          <w:lang w:val="en"/>
        </w:rPr>
        <w:t>This initiative</w:t>
      </w:r>
      <w:r w:rsidRPr="0082774A">
        <w:rPr>
          <w:sz w:val="22"/>
          <w:szCs w:val="22"/>
          <w:lang w:val="en"/>
        </w:rPr>
        <w:t xml:space="preserve"> was embraced by the Washington State Legislature in 2014 through the passage of E2</w:t>
      </w:r>
      <w:r w:rsidR="001A5524" w:rsidRPr="0082774A">
        <w:rPr>
          <w:sz w:val="22"/>
          <w:szCs w:val="22"/>
          <w:lang w:val="en"/>
        </w:rPr>
        <w:t>SHB 2572</w:t>
      </w:r>
      <w:r w:rsidR="00A461B5">
        <w:rPr>
          <w:sz w:val="22"/>
          <w:szCs w:val="22"/>
          <w:lang w:val="en"/>
        </w:rPr>
        <w:t xml:space="preserve"> (Laws of 2014, Ch. 223)</w:t>
      </w:r>
      <w:r w:rsidR="001A5524" w:rsidRPr="0082774A">
        <w:rPr>
          <w:sz w:val="22"/>
          <w:szCs w:val="22"/>
          <w:lang w:val="en"/>
        </w:rPr>
        <w:t xml:space="preserve">, requiring </w:t>
      </w:r>
      <w:r w:rsidR="00A461B5">
        <w:rPr>
          <w:sz w:val="22"/>
          <w:szCs w:val="22"/>
          <w:lang w:val="en"/>
        </w:rPr>
        <w:t xml:space="preserve">HCA </w:t>
      </w:r>
      <w:r w:rsidR="00F07CCC" w:rsidRPr="0082774A">
        <w:rPr>
          <w:sz w:val="22"/>
          <w:szCs w:val="22"/>
          <w:lang w:val="en"/>
        </w:rPr>
        <w:t>to</w:t>
      </w:r>
      <w:r w:rsidRPr="0082774A">
        <w:rPr>
          <w:sz w:val="22"/>
          <w:szCs w:val="22"/>
          <w:lang w:val="en"/>
        </w:rPr>
        <w:t xml:space="preserve"> </w:t>
      </w:r>
      <w:r w:rsidR="00A461B5">
        <w:rPr>
          <w:sz w:val="22"/>
          <w:szCs w:val="22"/>
          <w:lang w:val="en"/>
        </w:rPr>
        <w:t>“</w:t>
      </w:r>
      <w:r w:rsidRPr="0082774A">
        <w:rPr>
          <w:sz w:val="22"/>
          <w:szCs w:val="22"/>
          <w:lang w:val="en"/>
        </w:rPr>
        <w:t>increase the use of value based contracting, alternative quality contracting, and other payment incentives that promote quality, efficiency, cost saving</w:t>
      </w:r>
      <w:r w:rsidR="00107B51">
        <w:rPr>
          <w:sz w:val="22"/>
          <w:szCs w:val="22"/>
          <w:lang w:val="en"/>
        </w:rPr>
        <w:t>s, and health improvement, for M</w:t>
      </w:r>
      <w:r w:rsidRPr="0082774A">
        <w:rPr>
          <w:sz w:val="22"/>
          <w:szCs w:val="22"/>
          <w:lang w:val="en"/>
        </w:rPr>
        <w:t xml:space="preserve">edicaid and public employee purchasing.” </w:t>
      </w:r>
      <w:r w:rsidR="00851E39" w:rsidRPr="0082774A">
        <w:rPr>
          <w:sz w:val="22"/>
          <w:szCs w:val="22"/>
          <w:lang w:val="en"/>
        </w:rPr>
        <w:t>The</w:t>
      </w:r>
      <w:r w:rsidRPr="0082774A">
        <w:rPr>
          <w:sz w:val="22"/>
          <w:szCs w:val="22"/>
          <w:lang w:val="en"/>
        </w:rPr>
        <w:t xml:space="preserve"> legislature anticipates this effort will “reduce extraneous medical costs, across all medical programs</w:t>
      </w:r>
      <w:r w:rsidR="002773DB">
        <w:rPr>
          <w:sz w:val="22"/>
          <w:szCs w:val="22"/>
          <w:lang w:val="en"/>
        </w:rPr>
        <w:t xml:space="preserve"> . . .</w:t>
      </w:r>
      <w:r w:rsidRPr="0082774A">
        <w:rPr>
          <w:sz w:val="22"/>
          <w:szCs w:val="22"/>
          <w:lang w:val="en"/>
        </w:rPr>
        <w:t xml:space="preserve"> to generate budget savings identified in the omnibus appropriations act.”</w:t>
      </w:r>
      <w:r w:rsidR="00A461B5">
        <w:rPr>
          <w:sz w:val="22"/>
          <w:szCs w:val="22"/>
          <w:lang w:val="en"/>
        </w:rPr>
        <w:t xml:space="preserve"> Laws of 2014, Ch. 223, § 7(4). </w:t>
      </w:r>
    </w:p>
    <w:p w14:paraId="2FEBDEE2" w14:textId="11715FCB" w:rsidR="009B410A" w:rsidRDefault="008E2C4C" w:rsidP="000031ED">
      <w:pPr>
        <w:spacing w:after="120"/>
        <w:ind w:left="144"/>
        <w:rPr>
          <w:sz w:val="22"/>
          <w:szCs w:val="22"/>
          <w:lang w:val="en"/>
        </w:rPr>
      </w:pPr>
      <w:r w:rsidRPr="008E2C4C">
        <w:rPr>
          <w:sz w:val="22"/>
          <w:szCs w:val="22"/>
          <w:lang w:val="en"/>
        </w:rPr>
        <w:t>As the largest purchaser of health care services i</w:t>
      </w:r>
      <w:r w:rsidR="00851E39">
        <w:rPr>
          <w:sz w:val="22"/>
          <w:szCs w:val="22"/>
          <w:lang w:val="en"/>
        </w:rPr>
        <w:t xml:space="preserve">n Washington State, </w:t>
      </w:r>
      <w:r w:rsidRPr="008E2C4C">
        <w:rPr>
          <w:sz w:val="22"/>
          <w:szCs w:val="22"/>
          <w:lang w:val="en"/>
        </w:rPr>
        <w:t xml:space="preserve">HCA is changing how it purchases health care </w:t>
      </w:r>
      <w:r w:rsidR="00851E39">
        <w:rPr>
          <w:sz w:val="22"/>
          <w:szCs w:val="22"/>
          <w:lang w:val="en"/>
        </w:rPr>
        <w:t>to focus</w:t>
      </w:r>
      <w:r w:rsidRPr="008E2C4C">
        <w:rPr>
          <w:sz w:val="22"/>
          <w:szCs w:val="22"/>
          <w:lang w:val="en"/>
        </w:rPr>
        <w:t xml:space="preserve"> on value, n</w:t>
      </w:r>
      <w:r w:rsidR="001A5524">
        <w:rPr>
          <w:sz w:val="22"/>
          <w:szCs w:val="22"/>
          <w:lang w:val="en"/>
        </w:rPr>
        <w:t>ot volume. Through a multi-year</w:t>
      </w:r>
      <w:r w:rsidRPr="008E2C4C">
        <w:rPr>
          <w:sz w:val="22"/>
          <w:szCs w:val="22"/>
          <w:lang w:val="en"/>
        </w:rPr>
        <w:t xml:space="preserve"> phase</w:t>
      </w:r>
      <w:r w:rsidR="00A461B5">
        <w:rPr>
          <w:sz w:val="22"/>
          <w:szCs w:val="22"/>
          <w:lang w:val="en"/>
        </w:rPr>
        <w:t>d</w:t>
      </w:r>
      <w:r w:rsidRPr="008E2C4C">
        <w:rPr>
          <w:sz w:val="22"/>
          <w:szCs w:val="22"/>
          <w:lang w:val="en"/>
        </w:rPr>
        <w:t xml:space="preserve"> appro</w:t>
      </w:r>
      <w:r>
        <w:rPr>
          <w:sz w:val="22"/>
          <w:szCs w:val="22"/>
          <w:lang w:val="en"/>
        </w:rPr>
        <w:t>ach, HCA will drive accountable-</w:t>
      </w:r>
      <w:r w:rsidRPr="008E2C4C">
        <w:rPr>
          <w:sz w:val="22"/>
          <w:szCs w:val="22"/>
          <w:lang w:val="en"/>
        </w:rPr>
        <w:t xml:space="preserve">care and value-based purchasing strategies statewide in an effort to phase out traditional </w:t>
      </w:r>
      <w:r w:rsidR="002C1993">
        <w:rPr>
          <w:sz w:val="22"/>
          <w:szCs w:val="22"/>
          <w:lang w:val="en"/>
        </w:rPr>
        <w:t>f</w:t>
      </w:r>
      <w:r w:rsidR="002C1993" w:rsidRPr="008E2C4C">
        <w:rPr>
          <w:sz w:val="22"/>
          <w:szCs w:val="22"/>
          <w:lang w:val="en"/>
        </w:rPr>
        <w:t>ee</w:t>
      </w:r>
      <w:r w:rsidRPr="008E2C4C">
        <w:rPr>
          <w:sz w:val="22"/>
          <w:szCs w:val="22"/>
          <w:lang w:val="en"/>
        </w:rPr>
        <w:t>-</w:t>
      </w:r>
      <w:r w:rsidR="002C1993">
        <w:rPr>
          <w:sz w:val="22"/>
          <w:szCs w:val="22"/>
          <w:lang w:val="en"/>
        </w:rPr>
        <w:t>f</w:t>
      </w:r>
      <w:r w:rsidR="002C1993" w:rsidRPr="008E2C4C">
        <w:rPr>
          <w:sz w:val="22"/>
          <w:szCs w:val="22"/>
          <w:lang w:val="en"/>
        </w:rPr>
        <w:t>or</w:t>
      </w:r>
      <w:r w:rsidRPr="008E2C4C">
        <w:rPr>
          <w:sz w:val="22"/>
          <w:szCs w:val="22"/>
          <w:lang w:val="en"/>
        </w:rPr>
        <w:t>-</w:t>
      </w:r>
      <w:r w:rsidR="002C1993">
        <w:rPr>
          <w:sz w:val="22"/>
          <w:szCs w:val="22"/>
          <w:lang w:val="en"/>
        </w:rPr>
        <w:t>s</w:t>
      </w:r>
      <w:r w:rsidRPr="008E2C4C">
        <w:rPr>
          <w:sz w:val="22"/>
          <w:szCs w:val="22"/>
          <w:lang w:val="en"/>
        </w:rPr>
        <w:t xml:space="preserve">ervice payment models; align provider, payer and consumer incentives; and reward value, quality, effectiveness and efficiency. </w:t>
      </w:r>
      <w:r w:rsidR="0007685F">
        <w:rPr>
          <w:sz w:val="22"/>
          <w:szCs w:val="22"/>
          <w:lang w:val="en"/>
        </w:rPr>
        <w:t xml:space="preserve"> </w:t>
      </w:r>
      <w:r w:rsidR="0007685F" w:rsidRPr="008E2C4C">
        <w:rPr>
          <w:sz w:val="22"/>
          <w:szCs w:val="22"/>
          <w:lang w:val="en"/>
        </w:rPr>
        <w:t>Washington</w:t>
      </w:r>
      <w:r w:rsidR="00851E39">
        <w:rPr>
          <w:sz w:val="22"/>
          <w:szCs w:val="22"/>
          <w:lang w:val="en"/>
        </w:rPr>
        <w:t xml:space="preserve"> State</w:t>
      </w:r>
      <w:r w:rsidR="0007685F" w:rsidRPr="008E2C4C">
        <w:rPr>
          <w:sz w:val="22"/>
          <w:szCs w:val="22"/>
          <w:lang w:val="en"/>
        </w:rPr>
        <w:t xml:space="preserve"> aims to drive </w:t>
      </w:r>
      <w:r w:rsidR="00D953AD">
        <w:rPr>
          <w:sz w:val="22"/>
          <w:szCs w:val="22"/>
          <w:lang w:val="en"/>
        </w:rPr>
        <w:t>9</w:t>
      </w:r>
      <w:r w:rsidR="0007685F" w:rsidRPr="008E2C4C">
        <w:rPr>
          <w:sz w:val="22"/>
          <w:szCs w:val="22"/>
          <w:lang w:val="en"/>
        </w:rPr>
        <w:t>0</w:t>
      </w:r>
      <w:r w:rsidR="00C50F43">
        <w:rPr>
          <w:sz w:val="22"/>
          <w:szCs w:val="22"/>
          <w:lang w:val="en"/>
        </w:rPr>
        <w:t>%</w:t>
      </w:r>
      <w:r w:rsidR="0007685F" w:rsidRPr="008E2C4C">
        <w:rPr>
          <w:sz w:val="22"/>
          <w:szCs w:val="22"/>
          <w:lang w:val="en"/>
        </w:rPr>
        <w:t xml:space="preserve"> of state-financed health care</w:t>
      </w:r>
      <w:r w:rsidR="00C50F43">
        <w:rPr>
          <w:sz w:val="22"/>
          <w:szCs w:val="22"/>
          <w:lang w:val="en"/>
        </w:rPr>
        <w:t>,</w:t>
      </w:r>
      <w:r w:rsidR="0007685F" w:rsidRPr="008E2C4C">
        <w:rPr>
          <w:sz w:val="22"/>
          <w:szCs w:val="22"/>
          <w:lang w:val="en"/>
        </w:rPr>
        <w:t xml:space="preserve"> and 50</w:t>
      </w:r>
      <w:r w:rsidR="00C50F43">
        <w:rPr>
          <w:sz w:val="22"/>
          <w:szCs w:val="22"/>
          <w:lang w:val="en"/>
        </w:rPr>
        <w:t>%</w:t>
      </w:r>
      <w:r w:rsidR="0007685F" w:rsidRPr="008E2C4C">
        <w:rPr>
          <w:sz w:val="22"/>
          <w:szCs w:val="22"/>
          <w:lang w:val="en"/>
        </w:rPr>
        <w:t xml:space="preserve"> of the commercial market</w:t>
      </w:r>
      <w:r w:rsidR="00C50F43">
        <w:rPr>
          <w:sz w:val="22"/>
          <w:szCs w:val="22"/>
          <w:lang w:val="en"/>
        </w:rPr>
        <w:t>,</w:t>
      </w:r>
      <w:r w:rsidR="0007685F" w:rsidRPr="008E2C4C">
        <w:rPr>
          <w:sz w:val="22"/>
          <w:szCs w:val="22"/>
          <w:lang w:val="en"/>
        </w:rPr>
        <w:t xml:space="preserve"> to value-based payment by 20</w:t>
      </w:r>
      <w:r w:rsidR="006A424D">
        <w:rPr>
          <w:sz w:val="22"/>
          <w:szCs w:val="22"/>
          <w:lang w:val="en"/>
        </w:rPr>
        <w:t>22</w:t>
      </w:r>
      <w:r w:rsidR="0007685F" w:rsidRPr="008E2C4C">
        <w:rPr>
          <w:sz w:val="22"/>
          <w:szCs w:val="22"/>
          <w:lang w:val="en"/>
        </w:rPr>
        <w:t>.</w:t>
      </w:r>
    </w:p>
    <w:p w14:paraId="657C3879" w14:textId="603459B9" w:rsidR="009B410A" w:rsidRDefault="006E04CA" w:rsidP="00EC3CB7">
      <w:pPr>
        <w:spacing w:after="120"/>
        <w:ind w:left="144"/>
        <w:rPr>
          <w:sz w:val="22"/>
          <w:szCs w:val="22"/>
          <w:lang w:val="en"/>
        </w:rPr>
      </w:pPr>
      <w:r w:rsidRPr="0005125A">
        <w:rPr>
          <w:sz w:val="22"/>
          <w:szCs w:val="22"/>
          <w:lang w:val="en"/>
        </w:rPr>
        <w:t xml:space="preserve">To accomplish its purchasing goal, HCA implement </w:t>
      </w:r>
      <w:r w:rsidR="00C46B32">
        <w:rPr>
          <w:sz w:val="22"/>
          <w:szCs w:val="22"/>
          <w:lang w:val="en"/>
        </w:rPr>
        <w:t>value-based</w:t>
      </w:r>
      <w:r w:rsidRPr="0005125A">
        <w:rPr>
          <w:sz w:val="22"/>
          <w:szCs w:val="22"/>
          <w:lang w:val="en"/>
        </w:rPr>
        <w:t xml:space="preserve"> </w:t>
      </w:r>
      <w:r w:rsidR="00C46B32" w:rsidRPr="0005125A">
        <w:rPr>
          <w:sz w:val="22"/>
          <w:szCs w:val="22"/>
          <w:lang w:val="en"/>
        </w:rPr>
        <w:t>p</w:t>
      </w:r>
      <w:r w:rsidR="00C46B32">
        <w:rPr>
          <w:sz w:val="22"/>
          <w:szCs w:val="22"/>
          <w:lang w:val="en"/>
        </w:rPr>
        <w:t>ayment arrangements and evidence-based purchasing</w:t>
      </w:r>
      <w:r w:rsidR="00C46B32" w:rsidRPr="0005125A">
        <w:rPr>
          <w:sz w:val="22"/>
          <w:szCs w:val="22"/>
          <w:lang w:val="en"/>
        </w:rPr>
        <w:t xml:space="preserve"> </w:t>
      </w:r>
      <w:r w:rsidRPr="0005125A">
        <w:rPr>
          <w:sz w:val="22"/>
          <w:szCs w:val="22"/>
          <w:lang w:val="en"/>
        </w:rPr>
        <w:t>strategies</w:t>
      </w:r>
      <w:r w:rsidR="002D6368">
        <w:rPr>
          <w:sz w:val="22"/>
          <w:szCs w:val="22"/>
          <w:lang w:val="en"/>
        </w:rPr>
        <w:t>,</w:t>
      </w:r>
      <w:r w:rsidRPr="0005125A">
        <w:rPr>
          <w:sz w:val="22"/>
          <w:szCs w:val="22"/>
          <w:lang w:val="en"/>
        </w:rPr>
        <w:t xml:space="preserve"> including alternative payment models developed by the Dr. Robert Bree Collaborative</w:t>
      </w:r>
      <w:r w:rsidR="000B7EC5">
        <w:rPr>
          <w:sz w:val="22"/>
          <w:szCs w:val="22"/>
          <w:lang w:val="en"/>
        </w:rPr>
        <w:t xml:space="preserve"> (Bree Collaborative).</w:t>
      </w:r>
      <w:r w:rsidR="000B7EC5" w:rsidRPr="0005125A">
        <w:rPr>
          <w:sz w:val="22"/>
          <w:szCs w:val="22"/>
          <w:lang w:val="en"/>
        </w:rPr>
        <w:t xml:space="preserve"> </w:t>
      </w:r>
      <w:proofErr w:type="gramStart"/>
      <w:r w:rsidRPr="0005125A">
        <w:rPr>
          <w:sz w:val="22"/>
          <w:szCs w:val="22"/>
          <w:lang w:val="en"/>
        </w:rPr>
        <w:t xml:space="preserve">A multi-stakeholder group in Washington </w:t>
      </w:r>
      <w:r w:rsidR="00107B51">
        <w:rPr>
          <w:sz w:val="22"/>
          <w:szCs w:val="22"/>
          <w:lang w:val="en"/>
        </w:rPr>
        <w:t>S</w:t>
      </w:r>
      <w:r w:rsidRPr="0005125A">
        <w:rPr>
          <w:sz w:val="22"/>
          <w:szCs w:val="22"/>
          <w:lang w:val="en"/>
        </w:rPr>
        <w:t>tate, the</w:t>
      </w:r>
      <w:r w:rsidR="000B7EC5">
        <w:rPr>
          <w:sz w:val="22"/>
          <w:szCs w:val="22"/>
          <w:lang w:val="en"/>
        </w:rPr>
        <w:t xml:space="preserve"> </w:t>
      </w:r>
      <w:r w:rsidRPr="0005125A">
        <w:rPr>
          <w:sz w:val="22"/>
          <w:szCs w:val="22"/>
          <w:lang w:val="en"/>
        </w:rPr>
        <w:t>Bree Collaborative</w:t>
      </w:r>
      <w:r w:rsidR="000B7EC5">
        <w:rPr>
          <w:sz w:val="22"/>
          <w:szCs w:val="22"/>
          <w:lang w:val="en"/>
        </w:rPr>
        <w:t xml:space="preserve"> </w:t>
      </w:r>
      <w:r w:rsidRPr="0005125A">
        <w:rPr>
          <w:sz w:val="22"/>
          <w:szCs w:val="22"/>
          <w:lang w:val="en"/>
        </w:rPr>
        <w:t xml:space="preserve">was established in 2011 by the Washington State Legislature (ESHB 1311) “to provide a mechanism through which public and private health care </w:t>
      </w:r>
      <w:r w:rsidR="00A461B5">
        <w:rPr>
          <w:sz w:val="22"/>
          <w:szCs w:val="22"/>
          <w:lang w:val="en"/>
        </w:rPr>
        <w:t>purchasers, health carriers, and providers</w:t>
      </w:r>
      <w:r w:rsidRPr="0005125A">
        <w:rPr>
          <w:sz w:val="22"/>
          <w:szCs w:val="22"/>
          <w:lang w:val="en"/>
        </w:rPr>
        <w:t xml:space="preserve"> can work together to</w:t>
      </w:r>
      <w:r w:rsidR="00A461B5">
        <w:rPr>
          <w:sz w:val="22"/>
          <w:szCs w:val="22"/>
          <w:lang w:val="en"/>
        </w:rPr>
        <w:t xml:space="preserve"> identify effective means to improve quality health outcomes and cost-effectiveness of care.”</w:t>
      </w:r>
      <w:proofErr w:type="gramEnd"/>
      <w:r w:rsidR="00A461B5">
        <w:rPr>
          <w:sz w:val="22"/>
          <w:szCs w:val="22"/>
          <w:lang w:val="en"/>
        </w:rPr>
        <w:t xml:space="preserve"> Laws of 2011, Ch. 313, § 1(3)</w:t>
      </w:r>
    </w:p>
    <w:p w14:paraId="30F5F3B9" w14:textId="088F3CFD" w:rsidR="00CE0CE5" w:rsidRDefault="00BB4337" w:rsidP="00EC3CB7">
      <w:pPr>
        <w:spacing w:after="120"/>
        <w:ind w:left="144"/>
        <w:rPr>
          <w:sz w:val="22"/>
          <w:szCs w:val="22"/>
          <w:lang w:val="en"/>
        </w:rPr>
      </w:pPr>
      <w:r>
        <w:rPr>
          <w:sz w:val="22"/>
          <w:szCs w:val="22"/>
          <w:lang w:val="en"/>
        </w:rPr>
        <w:lastRenderedPageBreak/>
        <w:t>In 2014, T</w:t>
      </w:r>
      <w:r w:rsidR="00CE0CE5" w:rsidRPr="007B2BFE">
        <w:rPr>
          <w:sz w:val="22"/>
          <w:szCs w:val="22"/>
          <w:lang w:val="en"/>
        </w:rPr>
        <w:t>he Bree Collaborative adopted an evidence-based Lumbar Fusion Surgical Bundle</w:t>
      </w:r>
      <w:r w:rsidR="00280806">
        <w:rPr>
          <w:sz w:val="22"/>
          <w:szCs w:val="22"/>
          <w:lang w:val="en"/>
        </w:rPr>
        <w:t xml:space="preserve"> and Warranty</w:t>
      </w:r>
      <w:r w:rsidR="00CE0CE5" w:rsidRPr="007B2BFE">
        <w:rPr>
          <w:sz w:val="22"/>
          <w:szCs w:val="22"/>
          <w:lang w:val="en"/>
        </w:rPr>
        <w:t>. Th</w:t>
      </w:r>
      <w:r w:rsidR="002D6368">
        <w:rPr>
          <w:sz w:val="22"/>
          <w:szCs w:val="22"/>
          <w:lang w:val="en"/>
        </w:rPr>
        <w:t xml:space="preserve">is </w:t>
      </w:r>
      <w:r w:rsidR="003E06E3">
        <w:rPr>
          <w:sz w:val="22"/>
          <w:szCs w:val="22"/>
          <w:lang w:val="en"/>
        </w:rPr>
        <w:t>b</w:t>
      </w:r>
      <w:r w:rsidR="00CE0CE5" w:rsidRPr="007B2BFE">
        <w:rPr>
          <w:sz w:val="22"/>
          <w:szCs w:val="22"/>
          <w:lang w:val="en"/>
        </w:rPr>
        <w:t xml:space="preserve">undled </w:t>
      </w:r>
      <w:r w:rsidR="003E06E3">
        <w:rPr>
          <w:sz w:val="22"/>
          <w:szCs w:val="22"/>
          <w:lang w:val="en"/>
        </w:rPr>
        <w:t>e</w:t>
      </w:r>
      <w:r w:rsidR="00CE0CE5" w:rsidRPr="007B2BFE">
        <w:rPr>
          <w:sz w:val="22"/>
          <w:szCs w:val="22"/>
          <w:lang w:val="en"/>
        </w:rPr>
        <w:t xml:space="preserve">pisode of </w:t>
      </w:r>
      <w:r w:rsidR="003E06E3">
        <w:rPr>
          <w:sz w:val="22"/>
          <w:szCs w:val="22"/>
          <w:lang w:val="en"/>
        </w:rPr>
        <w:t>c</w:t>
      </w:r>
      <w:r w:rsidR="00CE0CE5" w:rsidRPr="007B2BFE">
        <w:rPr>
          <w:sz w:val="22"/>
          <w:szCs w:val="22"/>
          <w:lang w:val="en"/>
        </w:rPr>
        <w:t>are defines expected components of pre-operative and post-operative care for successful lumb</w:t>
      </w:r>
      <w:r w:rsidR="002D6368">
        <w:rPr>
          <w:sz w:val="22"/>
          <w:szCs w:val="22"/>
          <w:lang w:val="en"/>
        </w:rPr>
        <w:t>a</w:t>
      </w:r>
      <w:r w:rsidR="00CE0CE5" w:rsidRPr="007B2BFE">
        <w:rPr>
          <w:sz w:val="22"/>
          <w:szCs w:val="22"/>
          <w:lang w:val="en"/>
        </w:rPr>
        <w:t>r fusion surgery</w:t>
      </w:r>
      <w:r w:rsidR="002D6368">
        <w:rPr>
          <w:sz w:val="22"/>
          <w:szCs w:val="22"/>
          <w:lang w:val="en"/>
        </w:rPr>
        <w:t>,</w:t>
      </w:r>
      <w:r w:rsidR="00CE0CE5" w:rsidRPr="007B2BFE">
        <w:rPr>
          <w:sz w:val="22"/>
          <w:szCs w:val="22"/>
          <w:lang w:val="en"/>
        </w:rPr>
        <w:t xml:space="preserve"> and include</w:t>
      </w:r>
      <w:r w:rsidR="002D6368">
        <w:rPr>
          <w:sz w:val="22"/>
          <w:szCs w:val="22"/>
          <w:lang w:val="en"/>
        </w:rPr>
        <w:t>s</w:t>
      </w:r>
      <w:r w:rsidR="00CE0CE5" w:rsidRPr="007B2BFE">
        <w:rPr>
          <w:sz w:val="22"/>
          <w:szCs w:val="22"/>
          <w:lang w:val="en"/>
        </w:rPr>
        <w:t xml:space="preserve"> both clinical components and quality standards. </w:t>
      </w:r>
      <w:r w:rsidR="00FC35DA">
        <w:rPr>
          <w:sz w:val="22"/>
          <w:szCs w:val="22"/>
          <w:lang w:val="en"/>
        </w:rPr>
        <w:t>The</w:t>
      </w:r>
      <w:r w:rsidR="00CE0CE5">
        <w:rPr>
          <w:sz w:val="22"/>
          <w:szCs w:val="22"/>
          <w:lang w:val="en"/>
        </w:rPr>
        <w:t xml:space="preserve"> </w:t>
      </w:r>
      <w:r w:rsidR="009B5F85">
        <w:rPr>
          <w:sz w:val="22"/>
          <w:szCs w:val="22"/>
          <w:lang w:val="en"/>
        </w:rPr>
        <w:t>Bree Collaborative recommendation</w:t>
      </w:r>
      <w:r w:rsidR="00CE0CE5">
        <w:rPr>
          <w:sz w:val="22"/>
          <w:szCs w:val="22"/>
          <w:lang w:val="en"/>
        </w:rPr>
        <w:t xml:space="preserve"> is limited to single level spinal fusion, and </w:t>
      </w:r>
      <w:proofErr w:type="gramStart"/>
      <w:r w:rsidR="009B5F85">
        <w:rPr>
          <w:sz w:val="22"/>
          <w:szCs w:val="22"/>
          <w:lang w:val="en"/>
        </w:rPr>
        <w:t xml:space="preserve">will be </w:t>
      </w:r>
      <w:r w:rsidR="00CE0CE5">
        <w:rPr>
          <w:sz w:val="22"/>
          <w:szCs w:val="22"/>
          <w:lang w:val="en"/>
        </w:rPr>
        <w:t>used</w:t>
      </w:r>
      <w:proofErr w:type="gramEnd"/>
      <w:r w:rsidR="00CE0CE5">
        <w:rPr>
          <w:sz w:val="22"/>
          <w:szCs w:val="22"/>
          <w:lang w:val="en"/>
        </w:rPr>
        <w:t xml:space="preserve"> as a minimum standard </w:t>
      </w:r>
      <w:r w:rsidR="009B5F85">
        <w:rPr>
          <w:sz w:val="22"/>
          <w:szCs w:val="22"/>
          <w:lang w:val="en"/>
        </w:rPr>
        <w:t xml:space="preserve">by HCA </w:t>
      </w:r>
      <w:r w:rsidR="00CE0CE5">
        <w:rPr>
          <w:sz w:val="22"/>
          <w:szCs w:val="22"/>
          <w:lang w:val="en"/>
        </w:rPr>
        <w:t>for multi-level spinal fusion surger</w:t>
      </w:r>
      <w:r w:rsidR="009B5F85">
        <w:rPr>
          <w:sz w:val="22"/>
          <w:szCs w:val="22"/>
          <w:lang w:val="en"/>
        </w:rPr>
        <w:t>ies included in the Spinal Fusion Bundle</w:t>
      </w:r>
      <w:r w:rsidR="00CE0CE5">
        <w:rPr>
          <w:sz w:val="22"/>
          <w:szCs w:val="22"/>
          <w:lang w:val="en"/>
        </w:rPr>
        <w:t xml:space="preserve">.  </w:t>
      </w:r>
    </w:p>
    <w:p w14:paraId="16255C5D" w14:textId="231D0930" w:rsidR="0082774A" w:rsidRDefault="00EC17B6" w:rsidP="00135666">
      <w:pPr>
        <w:tabs>
          <w:tab w:val="left" w:pos="180"/>
        </w:tabs>
        <w:spacing w:after="120"/>
        <w:ind w:left="180"/>
        <w:rPr>
          <w:sz w:val="22"/>
          <w:szCs w:val="22"/>
          <w:lang w:val="en"/>
        </w:rPr>
      </w:pPr>
      <w:r>
        <w:rPr>
          <w:sz w:val="22"/>
          <w:szCs w:val="22"/>
          <w:lang w:val="en"/>
        </w:rPr>
        <w:t>I</w:t>
      </w:r>
      <w:r w:rsidRPr="0005125A">
        <w:rPr>
          <w:sz w:val="22"/>
          <w:szCs w:val="22"/>
          <w:lang w:val="en"/>
        </w:rPr>
        <w:t>ncentives</w:t>
      </w:r>
      <w:r>
        <w:rPr>
          <w:sz w:val="22"/>
          <w:szCs w:val="22"/>
          <w:lang w:val="en"/>
        </w:rPr>
        <w:t xml:space="preserve"> </w:t>
      </w:r>
      <w:r w:rsidR="009B5F85">
        <w:rPr>
          <w:sz w:val="22"/>
          <w:szCs w:val="22"/>
          <w:lang w:val="en"/>
        </w:rPr>
        <w:t xml:space="preserve">to Members </w:t>
      </w:r>
      <w:r>
        <w:rPr>
          <w:sz w:val="22"/>
          <w:szCs w:val="22"/>
          <w:lang w:val="en"/>
        </w:rPr>
        <w:t>for th</w:t>
      </w:r>
      <w:r w:rsidR="00510263">
        <w:rPr>
          <w:sz w:val="22"/>
          <w:szCs w:val="22"/>
          <w:lang w:val="en"/>
        </w:rPr>
        <w:t>e</w:t>
      </w:r>
      <w:r>
        <w:rPr>
          <w:sz w:val="22"/>
          <w:szCs w:val="22"/>
          <w:lang w:val="en"/>
        </w:rPr>
        <w:t xml:space="preserve"> </w:t>
      </w:r>
      <w:r w:rsidR="00135666">
        <w:rPr>
          <w:sz w:val="22"/>
          <w:szCs w:val="22"/>
          <w:lang w:val="en"/>
        </w:rPr>
        <w:t>Spinal Fusion</w:t>
      </w:r>
      <w:r w:rsidRPr="00FC35DA">
        <w:rPr>
          <w:sz w:val="22"/>
          <w:szCs w:val="22"/>
          <w:lang w:val="en"/>
        </w:rPr>
        <w:t xml:space="preserve"> Bundle</w:t>
      </w:r>
      <w:r>
        <w:rPr>
          <w:sz w:val="22"/>
          <w:szCs w:val="22"/>
          <w:lang w:val="en"/>
        </w:rPr>
        <w:t xml:space="preserve"> </w:t>
      </w:r>
      <w:r w:rsidRPr="0005125A">
        <w:rPr>
          <w:sz w:val="22"/>
          <w:szCs w:val="22"/>
          <w:lang w:val="en"/>
        </w:rPr>
        <w:t>service</w:t>
      </w:r>
      <w:r>
        <w:rPr>
          <w:sz w:val="22"/>
          <w:szCs w:val="22"/>
          <w:lang w:val="en"/>
        </w:rPr>
        <w:t>s</w:t>
      </w:r>
      <w:r w:rsidR="00510263">
        <w:rPr>
          <w:sz w:val="22"/>
          <w:szCs w:val="22"/>
          <w:lang w:val="en"/>
        </w:rPr>
        <w:t xml:space="preserve"> may include</w:t>
      </w:r>
      <w:r w:rsidRPr="0005125A">
        <w:rPr>
          <w:sz w:val="22"/>
          <w:szCs w:val="22"/>
          <w:lang w:val="en"/>
        </w:rPr>
        <w:t xml:space="preserve"> </w:t>
      </w:r>
      <w:r>
        <w:rPr>
          <w:sz w:val="22"/>
          <w:szCs w:val="22"/>
          <w:lang w:val="en"/>
        </w:rPr>
        <w:t>little-to-</w:t>
      </w:r>
      <w:r w:rsidRPr="0005125A">
        <w:rPr>
          <w:sz w:val="22"/>
          <w:szCs w:val="22"/>
          <w:lang w:val="en"/>
        </w:rPr>
        <w:t>no out-of-pocket cost</w:t>
      </w:r>
      <w:r w:rsidR="006A424D">
        <w:rPr>
          <w:sz w:val="22"/>
          <w:szCs w:val="22"/>
          <w:lang w:val="en"/>
        </w:rPr>
        <w:t xml:space="preserve"> </w:t>
      </w:r>
      <w:r>
        <w:rPr>
          <w:sz w:val="22"/>
          <w:szCs w:val="22"/>
          <w:lang w:val="en"/>
        </w:rPr>
        <w:t xml:space="preserve">(CDHP </w:t>
      </w:r>
      <w:r w:rsidR="006A424D">
        <w:rPr>
          <w:sz w:val="22"/>
          <w:szCs w:val="22"/>
          <w:lang w:val="en"/>
        </w:rPr>
        <w:t>Members</w:t>
      </w:r>
      <w:r>
        <w:rPr>
          <w:sz w:val="22"/>
          <w:szCs w:val="22"/>
          <w:lang w:val="en"/>
        </w:rPr>
        <w:t xml:space="preserve"> will need to meet their deductible first)</w:t>
      </w:r>
      <w:r w:rsidR="00510263">
        <w:rPr>
          <w:sz w:val="22"/>
          <w:szCs w:val="22"/>
          <w:lang w:val="en"/>
        </w:rPr>
        <w:t>, a</w:t>
      </w:r>
      <w:r w:rsidR="00CC0B5D">
        <w:rPr>
          <w:sz w:val="22"/>
          <w:szCs w:val="22"/>
          <w:lang w:val="en"/>
        </w:rPr>
        <w:t>s well as a travel benefit</w:t>
      </w:r>
      <w:r>
        <w:rPr>
          <w:sz w:val="22"/>
          <w:szCs w:val="22"/>
          <w:lang w:val="en"/>
        </w:rPr>
        <w:t>.</w:t>
      </w:r>
      <w:r w:rsidRPr="0005125A">
        <w:rPr>
          <w:sz w:val="22"/>
          <w:szCs w:val="22"/>
          <w:lang w:val="en"/>
        </w:rPr>
        <w:t xml:space="preserve"> </w:t>
      </w:r>
      <w:r>
        <w:rPr>
          <w:sz w:val="22"/>
          <w:szCs w:val="22"/>
          <w:lang w:val="en"/>
        </w:rPr>
        <w:t xml:space="preserve">Eligible </w:t>
      </w:r>
      <w:r w:rsidR="006A424D">
        <w:rPr>
          <w:sz w:val="22"/>
          <w:szCs w:val="22"/>
          <w:lang w:val="en"/>
        </w:rPr>
        <w:t>Member</w:t>
      </w:r>
      <w:r>
        <w:rPr>
          <w:sz w:val="22"/>
          <w:szCs w:val="22"/>
          <w:lang w:val="en"/>
        </w:rPr>
        <w:t>s</w:t>
      </w:r>
      <w:r w:rsidRPr="0005125A">
        <w:rPr>
          <w:sz w:val="22"/>
          <w:szCs w:val="22"/>
          <w:lang w:val="en"/>
        </w:rPr>
        <w:t xml:space="preserve"> will be able to receive </w:t>
      </w:r>
      <w:r w:rsidR="009B5F85">
        <w:rPr>
          <w:sz w:val="22"/>
          <w:szCs w:val="22"/>
          <w:lang w:val="en"/>
        </w:rPr>
        <w:t>s</w:t>
      </w:r>
      <w:r w:rsidR="00135666">
        <w:rPr>
          <w:sz w:val="22"/>
          <w:szCs w:val="22"/>
          <w:lang w:val="en"/>
        </w:rPr>
        <w:t xml:space="preserve">pinal </w:t>
      </w:r>
      <w:r w:rsidR="009B5F85">
        <w:rPr>
          <w:sz w:val="22"/>
          <w:szCs w:val="22"/>
          <w:lang w:val="en"/>
        </w:rPr>
        <w:t>f</w:t>
      </w:r>
      <w:r w:rsidR="00135666">
        <w:rPr>
          <w:sz w:val="22"/>
          <w:szCs w:val="22"/>
          <w:lang w:val="en"/>
        </w:rPr>
        <w:t>usion</w:t>
      </w:r>
      <w:r w:rsidRPr="00FC35DA">
        <w:rPr>
          <w:sz w:val="22"/>
          <w:szCs w:val="22"/>
          <w:lang w:val="en"/>
        </w:rPr>
        <w:t xml:space="preserve"> </w:t>
      </w:r>
      <w:r w:rsidRPr="0005125A">
        <w:rPr>
          <w:sz w:val="22"/>
          <w:szCs w:val="22"/>
          <w:lang w:val="en"/>
        </w:rPr>
        <w:t xml:space="preserve">services outside of the </w:t>
      </w:r>
      <w:r>
        <w:rPr>
          <w:sz w:val="22"/>
          <w:szCs w:val="22"/>
          <w:lang w:val="en"/>
        </w:rPr>
        <w:t>COE Program</w:t>
      </w:r>
      <w:r w:rsidRPr="0005125A">
        <w:rPr>
          <w:sz w:val="22"/>
          <w:szCs w:val="22"/>
          <w:lang w:val="en"/>
        </w:rPr>
        <w:t xml:space="preserve">, but at their </w:t>
      </w:r>
      <w:r>
        <w:rPr>
          <w:sz w:val="22"/>
          <w:szCs w:val="22"/>
          <w:lang w:val="en"/>
        </w:rPr>
        <w:t xml:space="preserve">health plan’s </w:t>
      </w:r>
      <w:r w:rsidRPr="0005125A">
        <w:rPr>
          <w:sz w:val="22"/>
          <w:szCs w:val="22"/>
          <w:lang w:val="en"/>
        </w:rPr>
        <w:t xml:space="preserve">normal </w:t>
      </w:r>
      <w:r>
        <w:rPr>
          <w:sz w:val="22"/>
          <w:szCs w:val="22"/>
          <w:lang w:val="en"/>
        </w:rPr>
        <w:t xml:space="preserve">benefits coverage (in-network vs. out-of-network) and </w:t>
      </w:r>
      <w:r w:rsidR="00A461B5">
        <w:rPr>
          <w:sz w:val="22"/>
          <w:szCs w:val="22"/>
          <w:lang w:val="en"/>
        </w:rPr>
        <w:t>cost sharing</w:t>
      </w:r>
      <w:r>
        <w:rPr>
          <w:sz w:val="22"/>
          <w:szCs w:val="22"/>
          <w:lang w:val="en"/>
        </w:rPr>
        <w:t xml:space="preserve"> </w:t>
      </w:r>
      <w:r w:rsidRPr="0005125A">
        <w:rPr>
          <w:sz w:val="22"/>
          <w:szCs w:val="22"/>
          <w:lang w:val="en"/>
        </w:rPr>
        <w:t>(deductible, co-insurance, co-pays</w:t>
      </w:r>
      <w:r>
        <w:rPr>
          <w:sz w:val="22"/>
          <w:szCs w:val="22"/>
          <w:lang w:val="en"/>
        </w:rPr>
        <w:t>, etc.</w:t>
      </w:r>
      <w:r w:rsidRPr="0005125A">
        <w:rPr>
          <w:sz w:val="22"/>
          <w:szCs w:val="22"/>
          <w:lang w:val="en"/>
        </w:rPr>
        <w:t>).</w:t>
      </w:r>
    </w:p>
    <w:p w14:paraId="2085D6BA" w14:textId="4E327B68" w:rsidR="00FD7707" w:rsidRDefault="00FD7707" w:rsidP="002C5698">
      <w:pPr>
        <w:ind w:left="144"/>
        <w:rPr>
          <w:sz w:val="22"/>
          <w:szCs w:val="22"/>
          <w:lang w:val="en"/>
        </w:rPr>
      </w:pPr>
      <w:r>
        <w:rPr>
          <w:sz w:val="22"/>
          <w:szCs w:val="22"/>
          <w:lang w:val="en"/>
        </w:rPr>
        <w:t xml:space="preserve">HCA reserves the right to narrow or expand the eligible </w:t>
      </w:r>
      <w:proofErr w:type="gramStart"/>
      <w:r>
        <w:rPr>
          <w:sz w:val="22"/>
          <w:szCs w:val="22"/>
          <w:lang w:val="en"/>
        </w:rPr>
        <w:t>population</w:t>
      </w:r>
      <w:proofErr w:type="gramEnd"/>
      <w:r>
        <w:rPr>
          <w:sz w:val="22"/>
          <w:szCs w:val="22"/>
          <w:lang w:val="en"/>
        </w:rPr>
        <w:t xml:space="preserve"> as it deems necessary in order to meet its strategic goals. </w:t>
      </w:r>
    </w:p>
    <w:p w14:paraId="57902B65" w14:textId="77777777" w:rsidR="00E7156C" w:rsidRDefault="00E7156C" w:rsidP="002C5698">
      <w:pPr>
        <w:ind w:left="144"/>
        <w:contextualSpacing/>
        <w:rPr>
          <w:sz w:val="22"/>
          <w:szCs w:val="22"/>
          <w:lang w:val="en"/>
        </w:rPr>
      </w:pPr>
    </w:p>
    <w:p w14:paraId="173B9C28" w14:textId="0E9B6870" w:rsidR="00F36277" w:rsidRDefault="00F36277" w:rsidP="009232B8">
      <w:pPr>
        <w:pStyle w:val="Heading2"/>
        <w:numPr>
          <w:ilvl w:val="1"/>
          <w:numId w:val="10"/>
        </w:numPr>
        <w:spacing w:before="0" w:after="0"/>
        <w:ind w:left="720" w:hanging="540"/>
        <w:rPr>
          <w:sz w:val="22"/>
          <w:szCs w:val="22"/>
        </w:rPr>
      </w:pPr>
      <w:bookmarkStart w:id="311" w:name="_Toc473038241"/>
      <w:bookmarkStart w:id="312" w:name="_Toc473038333"/>
      <w:bookmarkStart w:id="313" w:name="_Toc473038242"/>
      <w:bookmarkStart w:id="314" w:name="_Toc473038334"/>
      <w:bookmarkStart w:id="315" w:name="_Toc473038244"/>
      <w:bookmarkStart w:id="316" w:name="_Toc473038336"/>
      <w:bookmarkStart w:id="317" w:name="_Toc91069845"/>
      <w:bookmarkStart w:id="318" w:name="_Toc91070000"/>
      <w:bookmarkStart w:id="319" w:name="_Toc91070156"/>
      <w:bookmarkStart w:id="320" w:name="_Toc91070311"/>
      <w:bookmarkStart w:id="321" w:name="_Toc91301184"/>
      <w:bookmarkStart w:id="322" w:name="_Toc91301339"/>
      <w:bookmarkStart w:id="323" w:name="_Toc91301493"/>
      <w:bookmarkStart w:id="324" w:name="_Toc91301647"/>
      <w:bookmarkStart w:id="325" w:name="_Toc91301571"/>
      <w:bookmarkStart w:id="326" w:name="_Toc91987403"/>
      <w:bookmarkStart w:id="327" w:name="_Toc91987732"/>
      <w:bookmarkStart w:id="328" w:name="_Toc91988826"/>
      <w:bookmarkStart w:id="329" w:name="_Toc91989161"/>
      <w:bookmarkStart w:id="330" w:name="_Toc91989496"/>
      <w:bookmarkStart w:id="331" w:name="_Toc91989831"/>
      <w:bookmarkStart w:id="332" w:name="_Toc91990166"/>
      <w:bookmarkStart w:id="333" w:name="_Toc91990501"/>
      <w:bookmarkStart w:id="334" w:name="_Toc91990836"/>
      <w:bookmarkStart w:id="335" w:name="_Toc91991171"/>
      <w:bookmarkStart w:id="336" w:name="_Toc91991505"/>
      <w:bookmarkStart w:id="337" w:name="_Toc91991840"/>
      <w:bookmarkStart w:id="338" w:name="_Toc91992189"/>
      <w:bookmarkStart w:id="339" w:name="_Toc92091266"/>
      <w:bookmarkStart w:id="340" w:name="_Toc92099218"/>
      <w:bookmarkStart w:id="341" w:name="_Toc92101601"/>
      <w:bookmarkStart w:id="342" w:name="_Toc92523962"/>
      <w:bookmarkStart w:id="343" w:name="_Toc92529068"/>
      <w:bookmarkStart w:id="344" w:name="_Toc506556650"/>
      <w:bookmarkStart w:id="345" w:name="_Toc157905790"/>
      <w:bookmarkStart w:id="346" w:name="_Toc158008511"/>
      <w:bookmarkStart w:id="347" w:name="_Toc95460144"/>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sz w:val="22"/>
          <w:szCs w:val="22"/>
        </w:rPr>
        <w:t>Center</w:t>
      </w:r>
      <w:r w:rsidR="000669B8">
        <w:rPr>
          <w:sz w:val="22"/>
          <w:szCs w:val="22"/>
        </w:rPr>
        <w:t>s</w:t>
      </w:r>
      <w:r>
        <w:rPr>
          <w:sz w:val="22"/>
          <w:szCs w:val="22"/>
        </w:rPr>
        <w:t xml:space="preserve"> of Excellence Program</w:t>
      </w:r>
      <w:bookmarkEnd w:id="344"/>
    </w:p>
    <w:p w14:paraId="5349E32E" w14:textId="6A14A21B" w:rsidR="00F36277" w:rsidRPr="0005125A" w:rsidRDefault="00617FF5" w:rsidP="006434B7">
      <w:pPr>
        <w:spacing w:after="120"/>
        <w:ind w:left="144"/>
        <w:rPr>
          <w:sz w:val="22"/>
          <w:szCs w:val="22"/>
          <w:lang w:val="en"/>
        </w:rPr>
      </w:pPr>
      <w:proofErr w:type="spellStart"/>
      <w:r>
        <w:rPr>
          <w:sz w:val="22"/>
          <w:szCs w:val="22"/>
          <w:lang w:val="en"/>
        </w:rPr>
        <w:t>Premera</w:t>
      </w:r>
      <w:proofErr w:type="spellEnd"/>
      <w:r>
        <w:rPr>
          <w:sz w:val="22"/>
          <w:szCs w:val="22"/>
          <w:lang w:val="en"/>
        </w:rPr>
        <w:t xml:space="preserve"> Blue Cross serves as the Program Administrator</w:t>
      </w:r>
      <w:r w:rsidR="00F36277" w:rsidRPr="0005125A">
        <w:rPr>
          <w:sz w:val="22"/>
          <w:szCs w:val="22"/>
          <w:lang w:val="en"/>
        </w:rPr>
        <w:t xml:space="preserve"> of </w:t>
      </w:r>
      <w:r w:rsidR="00A461B5">
        <w:rPr>
          <w:sz w:val="22"/>
          <w:szCs w:val="22"/>
          <w:lang w:val="en"/>
        </w:rPr>
        <w:t>H</w:t>
      </w:r>
      <w:r w:rsidR="00C953D9">
        <w:rPr>
          <w:sz w:val="22"/>
          <w:szCs w:val="22"/>
          <w:lang w:val="en"/>
        </w:rPr>
        <w:t>CA’</w:t>
      </w:r>
      <w:r w:rsidR="00A461B5">
        <w:rPr>
          <w:sz w:val="22"/>
          <w:szCs w:val="22"/>
          <w:lang w:val="en"/>
        </w:rPr>
        <w:t>s</w:t>
      </w:r>
      <w:r w:rsidR="00C953D9">
        <w:rPr>
          <w:sz w:val="22"/>
          <w:szCs w:val="22"/>
          <w:lang w:val="en"/>
        </w:rPr>
        <w:t xml:space="preserve"> </w:t>
      </w:r>
      <w:r w:rsidR="00F36277" w:rsidRPr="0005125A">
        <w:rPr>
          <w:sz w:val="22"/>
          <w:szCs w:val="22"/>
          <w:lang w:val="en"/>
        </w:rPr>
        <w:t>COE Program</w:t>
      </w:r>
      <w:r>
        <w:rPr>
          <w:sz w:val="22"/>
          <w:szCs w:val="22"/>
          <w:lang w:val="en"/>
        </w:rPr>
        <w:t>.</w:t>
      </w:r>
    </w:p>
    <w:p w14:paraId="64D65705" w14:textId="2E45ED66" w:rsidR="00F53557" w:rsidRDefault="00F36277" w:rsidP="00EC3CB7">
      <w:pPr>
        <w:spacing w:after="120"/>
        <w:ind w:left="144"/>
        <w:rPr>
          <w:sz w:val="22"/>
          <w:szCs w:val="22"/>
          <w:lang w:val="en"/>
        </w:rPr>
      </w:pPr>
      <w:r w:rsidRPr="0005125A">
        <w:rPr>
          <w:sz w:val="22"/>
          <w:szCs w:val="22"/>
          <w:lang w:val="en"/>
        </w:rPr>
        <w:t xml:space="preserve">The COE Program </w:t>
      </w:r>
      <w:r w:rsidR="00E7764B">
        <w:rPr>
          <w:sz w:val="22"/>
          <w:szCs w:val="22"/>
          <w:lang w:val="en"/>
        </w:rPr>
        <w:t xml:space="preserve">allows </w:t>
      </w:r>
      <w:r w:rsidRPr="0005125A">
        <w:rPr>
          <w:sz w:val="22"/>
          <w:szCs w:val="22"/>
          <w:lang w:val="en"/>
        </w:rPr>
        <w:t xml:space="preserve">eligible </w:t>
      </w:r>
      <w:r w:rsidR="000669B8">
        <w:rPr>
          <w:sz w:val="22"/>
          <w:szCs w:val="22"/>
          <w:lang w:val="en"/>
        </w:rPr>
        <w:t>Members</w:t>
      </w:r>
      <w:r w:rsidRPr="0005125A">
        <w:rPr>
          <w:sz w:val="22"/>
          <w:szCs w:val="22"/>
          <w:lang w:val="en"/>
        </w:rPr>
        <w:t xml:space="preserve"> </w:t>
      </w:r>
      <w:r w:rsidR="00E7764B">
        <w:rPr>
          <w:sz w:val="22"/>
          <w:szCs w:val="22"/>
          <w:lang w:val="en"/>
        </w:rPr>
        <w:t>to</w:t>
      </w:r>
      <w:r w:rsidR="00ED1BA3">
        <w:rPr>
          <w:sz w:val="22"/>
          <w:szCs w:val="22"/>
          <w:lang w:val="en"/>
        </w:rPr>
        <w:t xml:space="preserve"> </w:t>
      </w:r>
      <w:r w:rsidRPr="0005125A">
        <w:rPr>
          <w:sz w:val="22"/>
          <w:szCs w:val="22"/>
          <w:lang w:val="en"/>
        </w:rPr>
        <w:t xml:space="preserve">self-refer to </w:t>
      </w:r>
      <w:r w:rsidR="005424FE">
        <w:rPr>
          <w:sz w:val="22"/>
          <w:szCs w:val="22"/>
          <w:lang w:val="en"/>
        </w:rPr>
        <w:t>the</w:t>
      </w:r>
      <w:r w:rsidR="00467830">
        <w:rPr>
          <w:sz w:val="22"/>
          <w:szCs w:val="22"/>
          <w:lang w:val="en"/>
        </w:rPr>
        <w:t xml:space="preserve"> Program Administrator </w:t>
      </w:r>
      <w:r w:rsidRPr="0005125A">
        <w:rPr>
          <w:sz w:val="22"/>
          <w:szCs w:val="22"/>
          <w:lang w:val="en"/>
        </w:rPr>
        <w:t>or</w:t>
      </w:r>
      <w:r w:rsidR="00A11CB7">
        <w:rPr>
          <w:sz w:val="22"/>
          <w:szCs w:val="22"/>
          <w:lang w:val="en"/>
        </w:rPr>
        <w:t xml:space="preserve"> </w:t>
      </w:r>
      <w:proofErr w:type="gramStart"/>
      <w:r w:rsidRPr="0005125A">
        <w:rPr>
          <w:sz w:val="22"/>
          <w:szCs w:val="22"/>
          <w:lang w:val="en"/>
        </w:rPr>
        <w:t>be referred</w:t>
      </w:r>
      <w:proofErr w:type="gramEnd"/>
      <w:r w:rsidRPr="0005125A">
        <w:rPr>
          <w:sz w:val="22"/>
          <w:szCs w:val="22"/>
          <w:lang w:val="en"/>
        </w:rPr>
        <w:t xml:space="preserve"> by a provider </w:t>
      </w:r>
      <w:r w:rsidR="00A11CB7">
        <w:rPr>
          <w:sz w:val="22"/>
          <w:szCs w:val="22"/>
          <w:lang w:val="en"/>
        </w:rPr>
        <w:t xml:space="preserve">in order </w:t>
      </w:r>
      <w:r w:rsidRPr="0005125A">
        <w:rPr>
          <w:sz w:val="22"/>
          <w:szCs w:val="22"/>
          <w:lang w:val="en"/>
        </w:rPr>
        <w:t xml:space="preserve">to learn more about or </w:t>
      </w:r>
      <w:r w:rsidR="005424FE">
        <w:rPr>
          <w:sz w:val="22"/>
          <w:szCs w:val="22"/>
          <w:lang w:val="en"/>
        </w:rPr>
        <w:t xml:space="preserve">how to </w:t>
      </w:r>
      <w:r w:rsidRPr="0005125A">
        <w:rPr>
          <w:sz w:val="22"/>
          <w:szCs w:val="22"/>
          <w:lang w:val="en"/>
        </w:rPr>
        <w:t xml:space="preserve">participate in the </w:t>
      </w:r>
      <w:r w:rsidR="005424FE">
        <w:rPr>
          <w:sz w:val="22"/>
          <w:szCs w:val="22"/>
          <w:lang w:val="en"/>
        </w:rPr>
        <w:t>COE</w:t>
      </w:r>
      <w:r w:rsidR="00A73332">
        <w:rPr>
          <w:sz w:val="22"/>
          <w:szCs w:val="22"/>
          <w:lang w:val="en"/>
        </w:rPr>
        <w:t xml:space="preserve"> </w:t>
      </w:r>
      <w:r w:rsidR="005424FE">
        <w:rPr>
          <w:sz w:val="22"/>
          <w:szCs w:val="22"/>
          <w:lang w:val="en"/>
        </w:rPr>
        <w:t>P</w:t>
      </w:r>
      <w:r w:rsidRPr="0005125A">
        <w:rPr>
          <w:sz w:val="22"/>
          <w:szCs w:val="22"/>
          <w:lang w:val="en"/>
        </w:rPr>
        <w:t xml:space="preserve">rogram. </w:t>
      </w:r>
      <w:r w:rsidR="00617FF5">
        <w:rPr>
          <w:sz w:val="22"/>
          <w:szCs w:val="22"/>
          <w:lang w:val="en"/>
        </w:rPr>
        <w:t>Members</w:t>
      </w:r>
      <w:r w:rsidR="00F53557">
        <w:rPr>
          <w:sz w:val="22"/>
          <w:szCs w:val="22"/>
          <w:lang w:val="en"/>
        </w:rPr>
        <w:t xml:space="preserve"> </w:t>
      </w:r>
      <w:proofErr w:type="gramStart"/>
      <w:r w:rsidR="00617FF5">
        <w:rPr>
          <w:sz w:val="22"/>
          <w:szCs w:val="22"/>
          <w:lang w:val="en"/>
        </w:rPr>
        <w:t>must be enrolled</w:t>
      </w:r>
      <w:proofErr w:type="gramEnd"/>
      <w:r w:rsidR="00617FF5">
        <w:rPr>
          <w:sz w:val="22"/>
          <w:szCs w:val="22"/>
          <w:lang w:val="en"/>
        </w:rPr>
        <w:t xml:space="preserve"> in</w:t>
      </w:r>
      <w:r w:rsidR="00F53557">
        <w:rPr>
          <w:sz w:val="22"/>
          <w:szCs w:val="22"/>
          <w:lang w:val="en"/>
        </w:rPr>
        <w:t xml:space="preserve"> </w:t>
      </w:r>
      <w:r w:rsidR="00D352F1">
        <w:rPr>
          <w:sz w:val="22"/>
          <w:szCs w:val="22"/>
          <w:lang w:val="en"/>
        </w:rPr>
        <w:t>an</w:t>
      </w:r>
      <w:r w:rsidR="00E14294">
        <w:rPr>
          <w:sz w:val="22"/>
          <w:szCs w:val="22"/>
          <w:lang w:val="en"/>
        </w:rPr>
        <w:t xml:space="preserve"> HCA </w:t>
      </w:r>
      <w:r w:rsidR="00D352F1">
        <w:rPr>
          <w:sz w:val="22"/>
          <w:szCs w:val="22"/>
          <w:lang w:val="en"/>
        </w:rPr>
        <w:t>eligible health plan</w:t>
      </w:r>
      <w:r w:rsidR="00617FF5">
        <w:rPr>
          <w:sz w:val="22"/>
          <w:szCs w:val="22"/>
          <w:lang w:val="en"/>
        </w:rPr>
        <w:t xml:space="preserve"> to participat</w:t>
      </w:r>
      <w:r w:rsidR="006945A6">
        <w:rPr>
          <w:sz w:val="22"/>
          <w:szCs w:val="22"/>
          <w:lang w:val="en"/>
        </w:rPr>
        <w:t>e</w:t>
      </w:r>
      <w:r w:rsidR="00C953D9">
        <w:rPr>
          <w:sz w:val="22"/>
          <w:szCs w:val="22"/>
          <w:lang w:val="en"/>
        </w:rPr>
        <w:t xml:space="preserve"> in the program</w:t>
      </w:r>
      <w:r w:rsidR="00617FF5">
        <w:rPr>
          <w:sz w:val="22"/>
          <w:szCs w:val="22"/>
          <w:lang w:val="en"/>
        </w:rPr>
        <w:t xml:space="preserve">. </w:t>
      </w:r>
    </w:p>
    <w:p w14:paraId="2F66C506" w14:textId="3E6AC21F" w:rsidR="00F36277" w:rsidRPr="0005125A" w:rsidRDefault="00F36277" w:rsidP="00EC3CB7">
      <w:pPr>
        <w:spacing w:after="120"/>
        <w:ind w:left="144"/>
        <w:rPr>
          <w:sz w:val="22"/>
          <w:szCs w:val="22"/>
          <w:lang w:val="en"/>
        </w:rPr>
      </w:pPr>
      <w:r w:rsidRPr="0005125A">
        <w:rPr>
          <w:sz w:val="22"/>
          <w:szCs w:val="22"/>
          <w:lang w:val="en"/>
        </w:rPr>
        <w:t xml:space="preserve">Once an eligible </w:t>
      </w:r>
      <w:r w:rsidR="00D44BCC">
        <w:rPr>
          <w:sz w:val="22"/>
          <w:szCs w:val="22"/>
          <w:lang w:val="en"/>
        </w:rPr>
        <w:t>Member</w:t>
      </w:r>
      <w:r w:rsidRPr="0005125A">
        <w:rPr>
          <w:sz w:val="22"/>
          <w:szCs w:val="22"/>
          <w:lang w:val="en"/>
        </w:rPr>
        <w:t xml:space="preserve"> </w:t>
      </w:r>
      <w:r w:rsidR="003E0298">
        <w:rPr>
          <w:sz w:val="22"/>
          <w:szCs w:val="22"/>
          <w:lang w:val="en"/>
        </w:rPr>
        <w:t>p</w:t>
      </w:r>
      <w:r w:rsidR="00D30B0D">
        <w:rPr>
          <w:sz w:val="22"/>
          <w:szCs w:val="22"/>
          <w:lang w:val="en"/>
        </w:rPr>
        <w:t>articipates in a</w:t>
      </w:r>
      <w:r w:rsidR="00A73332">
        <w:rPr>
          <w:sz w:val="22"/>
          <w:szCs w:val="22"/>
          <w:lang w:val="en"/>
        </w:rPr>
        <w:t xml:space="preserve"> bundle</w:t>
      </w:r>
      <w:r w:rsidR="00CE0CE5">
        <w:rPr>
          <w:sz w:val="22"/>
          <w:szCs w:val="22"/>
          <w:lang w:val="en"/>
        </w:rPr>
        <w:t>d</w:t>
      </w:r>
      <w:r w:rsidR="00A73332">
        <w:rPr>
          <w:sz w:val="22"/>
          <w:szCs w:val="22"/>
          <w:lang w:val="en"/>
        </w:rPr>
        <w:t xml:space="preserve"> </w:t>
      </w:r>
      <w:r w:rsidR="00742A4B">
        <w:rPr>
          <w:sz w:val="22"/>
          <w:szCs w:val="22"/>
          <w:lang w:val="en"/>
        </w:rPr>
        <w:t>episode of care</w:t>
      </w:r>
      <w:r w:rsidR="00A11CB7">
        <w:rPr>
          <w:sz w:val="22"/>
          <w:szCs w:val="22"/>
          <w:lang w:val="en"/>
        </w:rPr>
        <w:t xml:space="preserve"> program</w:t>
      </w:r>
      <w:r w:rsidR="005424FE">
        <w:rPr>
          <w:sz w:val="22"/>
          <w:szCs w:val="22"/>
          <w:lang w:val="en"/>
        </w:rPr>
        <w:t xml:space="preserve"> (Participant)</w:t>
      </w:r>
      <w:r w:rsidR="00A73332">
        <w:rPr>
          <w:sz w:val="22"/>
          <w:szCs w:val="22"/>
          <w:lang w:val="en"/>
        </w:rPr>
        <w:t>,</w:t>
      </w:r>
      <w:r w:rsidRPr="0005125A">
        <w:rPr>
          <w:sz w:val="22"/>
          <w:szCs w:val="22"/>
          <w:lang w:val="en"/>
        </w:rPr>
        <w:t xml:space="preserve"> </w:t>
      </w:r>
      <w:r w:rsidR="00467830">
        <w:rPr>
          <w:sz w:val="22"/>
          <w:szCs w:val="22"/>
          <w:lang w:val="en"/>
        </w:rPr>
        <w:t xml:space="preserve">the Program Administrator </w:t>
      </w:r>
      <w:r w:rsidRPr="0005125A">
        <w:rPr>
          <w:sz w:val="22"/>
          <w:szCs w:val="22"/>
          <w:lang w:val="en"/>
        </w:rPr>
        <w:t xml:space="preserve">will work with </w:t>
      </w:r>
      <w:r w:rsidR="00C953D9">
        <w:rPr>
          <w:sz w:val="22"/>
          <w:szCs w:val="22"/>
          <w:lang w:val="en"/>
        </w:rPr>
        <w:t>the Member</w:t>
      </w:r>
      <w:r w:rsidRPr="0005125A">
        <w:rPr>
          <w:sz w:val="22"/>
          <w:szCs w:val="22"/>
          <w:lang w:val="en"/>
        </w:rPr>
        <w:t xml:space="preserve"> to complete any necessary forms and gather medical records, whi</w:t>
      </w:r>
      <w:r w:rsidR="00A73332">
        <w:rPr>
          <w:sz w:val="22"/>
          <w:szCs w:val="22"/>
          <w:lang w:val="en"/>
        </w:rPr>
        <w:t xml:space="preserve">ch </w:t>
      </w:r>
      <w:proofErr w:type="gramStart"/>
      <w:r w:rsidR="00A73332">
        <w:rPr>
          <w:sz w:val="22"/>
          <w:szCs w:val="22"/>
          <w:lang w:val="en"/>
        </w:rPr>
        <w:t>will then be sent</w:t>
      </w:r>
      <w:proofErr w:type="gramEnd"/>
      <w:r w:rsidR="00A73332">
        <w:rPr>
          <w:sz w:val="22"/>
          <w:szCs w:val="22"/>
          <w:lang w:val="en"/>
        </w:rPr>
        <w:t xml:space="preserve"> to </w:t>
      </w:r>
      <w:r w:rsidR="005424FE">
        <w:rPr>
          <w:sz w:val="22"/>
          <w:szCs w:val="22"/>
          <w:lang w:val="en"/>
        </w:rPr>
        <w:t xml:space="preserve">a </w:t>
      </w:r>
      <w:r w:rsidR="00A73332">
        <w:rPr>
          <w:sz w:val="22"/>
          <w:szCs w:val="22"/>
          <w:lang w:val="en"/>
        </w:rPr>
        <w:t>c</w:t>
      </w:r>
      <w:r w:rsidRPr="0005125A">
        <w:rPr>
          <w:sz w:val="22"/>
          <w:szCs w:val="22"/>
          <w:lang w:val="en"/>
        </w:rPr>
        <w:t xml:space="preserve">ontracted </w:t>
      </w:r>
      <w:r w:rsidR="00A73332">
        <w:rPr>
          <w:sz w:val="22"/>
          <w:szCs w:val="22"/>
          <w:lang w:val="en"/>
        </w:rPr>
        <w:t>COE.</w:t>
      </w:r>
      <w:r w:rsidRPr="0005125A">
        <w:rPr>
          <w:sz w:val="22"/>
          <w:szCs w:val="22"/>
          <w:lang w:val="en"/>
        </w:rPr>
        <w:t xml:space="preserve">  T</w:t>
      </w:r>
      <w:r w:rsidRPr="00CA10AC">
        <w:rPr>
          <w:sz w:val="22"/>
          <w:szCs w:val="22"/>
          <w:lang w:val="en"/>
        </w:rPr>
        <w:t>he C</w:t>
      </w:r>
      <w:r w:rsidR="00A73332" w:rsidRPr="00CA10AC">
        <w:rPr>
          <w:sz w:val="22"/>
          <w:szCs w:val="22"/>
          <w:lang w:val="en"/>
        </w:rPr>
        <w:t>OE</w:t>
      </w:r>
      <w:r w:rsidRPr="00CA10AC">
        <w:rPr>
          <w:sz w:val="22"/>
          <w:szCs w:val="22"/>
          <w:lang w:val="en"/>
        </w:rPr>
        <w:t xml:space="preserve"> will review the </w:t>
      </w:r>
      <w:r w:rsidR="00614E9F" w:rsidRPr="00CA10AC">
        <w:rPr>
          <w:sz w:val="22"/>
          <w:szCs w:val="22"/>
          <w:lang w:val="en"/>
        </w:rPr>
        <w:t>P</w:t>
      </w:r>
      <w:r w:rsidRPr="00CA10AC">
        <w:rPr>
          <w:sz w:val="22"/>
          <w:szCs w:val="22"/>
          <w:lang w:val="en"/>
        </w:rPr>
        <w:t xml:space="preserve">articipant’s medical records and make a decision on whether or not the </w:t>
      </w:r>
      <w:r w:rsidR="007A1406" w:rsidRPr="00CA10AC">
        <w:rPr>
          <w:sz w:val="22"/>
          <w:szCs w:val="22"/>
          <w:lang w:val="en"/>
        </w:rPr>
        <w:t>P</w:t>
      </w:r>
      <w:r w:rsidRPr="00CA10AC">
        <w:rPr>
          <w:sz w:val="22"/>
          <w:szCs w:val="22"/>
          <w:lang w:val="en"/>
        </w:rPr>
        <w:t>articipant is clinically eligible to</w:t>
      </w:r>
      <w:r w:rsidR="00E7764B" w:rsidRPr="00CA10AC">
        <w:rPr>
          <w:sz w:val="22"/>
          <w:szCs w:val="22"/>
          <w:lang w:val="en"/>
        </w:rPr>
        <w:t xml:space="preserve"> </w:t>
      </w:r>
      <w:r w:rsidR="005424FE">
        <w:rPr>
          <w:sz w:val="22"/>
          <w:szCs w:val="22"/>
          <w:lang w:val="en"/>
        </w:rPr>
        <w:t>continue</w:t>
      </w:r>
      <w:r w:rsidR="005424FE" w:rsidRPr="00CA10AC">
        <w:rPr>
          <w:sz w:val="22"/>
          <w:szCs w:val="22"/>
          <w:lang w:val="en"/>
        </w:rPr>
        <w:t xml:space="preserve"> </w:t>
      </w:r>
      <w:r w:rsidRPr="00CA10AC">
        <w:rPr>
          <w:sz w:val="22"/>
          <w:szCs w:val="22"/>
          <w:lang w:val="en"/>
        </w:rPr>
        <w:t>in</w:t>
      </w:r>
      <w:r w:rsidRPr="0005125A">
        <w:rPr>
          <w:sz w:val="22"/>
          <w:szCs w:val="22"/>
          <w:lang w:val="en"/>
        </w:rPr>
        <w:t xml:space="preserve"> the program. </w:t>
      </w:r>
    </w:p>
    <w:p w14:paraId="099476AD" w14:textId="2E16EACC" w:rsidR="00F36277" w:rsidRPr="0005125A" w:rsidRDefault="00F36277" w:rsidP="00EC3CB7">
      <w:pPr>
        <w:spacing w:after="120"/>
        <w:ind w:left="144"/>
        <w:rPr>
          <w:sz w:val="22"/>
          <w:szCs w:val="22"/>
          <w:lang w:val="en"/>
        </w:rPr>
      </w:pPr>
      <w:r w:rsidRPr="0005125A">
        <w:rPr>
          <w:sz w:val="22"/>
          <w:szCs w:val="22"/>
          <w:lang w:val="en"/>
        </w:rPr>
        <w:t>If the C</w:t>
      </w:r>
      <w:r w:rsidR="00A73332">
        <w:rPr>
          <w:sz w:val="22"/>
          <w:szCs w:val="22"/>
          <w:lang w:val="en"/>
        </w:rPr>
        <w:t>OE</w:t>
      </w:r>
      <w:r w:rsidR="00614E9F">
        <w:rPr>
          <w:sz w:val="22"/>
          <w:szCs w:val="22"/>
          <w:lang w:val="en"/>
        </w:rPr>
        <w:t xml:space="preserve"> determines the P</w:t>
      </w:r>
      <w:r w:rsidRPr="0005125A">
        <w:rPr>
          <w:sz w:val="22"/>
          <w:szCs w:val="22"/>
          <w:lang w:val="en"/>
        </w:rPr>
        <w:t xml:space="preserve">articipant </w:t>
      </w:r>
      <w:r w:rsidR="005424FE">
        <w:rPr>
          <w:sz w:val="22"/>
          <w:szCs w:val="22"/>
          <w:lang w:val="en"/>
        </w:rPr>
        <w:t xml:space="preserve">is </w:t>
      </w:r>
      <w:r w:rsidRPr="0005125A">
        <w:rPr>
          <w:sz w:val="22"/>
          <w:szCs w:val="22"/>
          <w:lang w:val="en"/>
        </w:rPr>
        <w:t>clinically eligible to</w:t>
      </w:r>
      <w:r w:rsidR="00C953D9">
        <w:rPr>
          <w:sz w:val="22"/>
          <w:szCs w:val="22"/>
          <w:lang w:val="en"/>
        </w:rPr>
        <w:t xml:space="preserve"> </w:t>
      </w:r>
      <w:r w:rsidR="009B0803">
        <w:rPr>
          <w:sz w:val="22"/>
          <w:szCs w:val="22"/>
          <w:lang w:val="en"/>
        </w:rPr>
        <w:t>participate</w:t>
      </w:r>
      <w:r w:rsidR="00C953D9">
        <w:rPr>
          <w:sz w:val="22"/>
          <w:szCs w:val="22"/>
          <w:lang w:val="en"/>
        </w:rPr>
        <w:t xml:space="preserve"> </w:t>
      </w:r>
      <w:r w:rsidRPr="0005125A">
        <w:rPr>
          <w:sz w:val="22"/>
          <w:szCs w:val="22"/>
          <w:lang w:val="en"/>
        </w:rPr>
        <w:t>in the program, the</w:t>
      </w:r>
      <w:r w:rsidR="00A73332">
        <w:rPr>
          <w:sz w:val="22"/>
          <w:szCs w:val="22"/>
          <w:lang w:val="en"/>
        </w:rPr>
        <w:t xml:space="preserve"> COE</w:t>
      </w:r>
      <w:r w:rsidRPr="0005125A">
        <w:rPr>
          <w:sz w:val="22"/>
          <w:szCs w:val="22"/>
          <w:lang w:val="en"/>
        </w:rPr>
        <w:t xml:space="preserve"> will provide </w:t>
      </w:r>
      <w:r w:rsidR="00D05B88">
        <w:rPr>
          <w:sz w:val="22"/>
          <w:szCs w:val="22"/>
          <w:lang w:val="en"/>
        </w:rPr>
        <w:t xml:space="preserve">the </w:t>
      </w:r>
      <w:r w:rsidRPr="0005125A">
        <w:rPr>
          <w:sz w:val="22"/>
          <w:szCs w:val="22"/>
          <w:lang w:val="en"/>
        </w:rPr>
        <w:t>necessary services to complete the</w:t>
      </w:r>
      <w:r w:rsidR="00D352F1">
        <w:rPr>
          <w:sz w:val="22"/>
          <w:szCs w:val="22"/>
          <w:lang w:val="en"/>
        </w:rPr>
        <w:t xml:space="preserve"> bundled episode of care</w:t>
      </w:r>
      <w:r w:rsidRPr="0005125A">
        <w:rPr>
          <w:sz w:val="22"/>
          <w:szCs w:val="22"/>
          <w:lang w:val="en"/>
        </w:rPr>
        <w:t xml:space="preserve">. </w:t>
      </w:r>
      <w:r w:rsidR="0075376A" w:rsidRPr="0075376A">
        <w:rPr>
          <w:sz w:val="22"/>
          <w:szCs w:val="22"/>
          <w:lang w:val="en"/>
        </w:rPr>
        <w:t xml:space="preserve">Upon completion of the bundled episode of care, the COE will aggregate all the claims into one claim file to </w:t>
      </w:r>
      <w:proofErr w:type="gramStart"/>
      <w:r w:rsidR="0075376A" w:rsidRPr="0075376A">
        <w:rPr>
          <w:sz w:val="22"/>
          <w:szCs w:val="22"/>
          <w:lang w:val="en"/>
        </w:rPr>
        <w:t>be submitted</w:t>
      </w:r>
      <w:proofErr w:type="gramEnd"/>
      <w:r w:rsidR="0075376A" w:rsidRPr="0075376A">
        <w:rPr>
          <w:sz w:val="22"/>
          <w:szCs w:val="22"/>
          <w:lang w:val="en"/>
        </w:rPr>
        <w:t xml:space="preserve"> electronically to </w:t>
      </w:r>
      <w:r w:rsidR="005424FE">
        <w:rPr>
          <w:sz w:val="22"/>
          <w:szCs w:val="22"/>
          <w:lang w:val="en"/>
        </w:rPr>
        <w:t>the Program Administrator</w:t>
      </w:r>
      <w:r w:rsidR="005424FE" w:rsidRPr="0075376A">
        <w:rPr>
          <w:sz w:val="22"/>
          <w:szCs w:val="22"/>
          <w:lang w:val="en"/>
        </w:rPr>
        <w:t xml:space="preserve"> </w:t>
      </w:r>
      <w:r w:rsidR="0075376A" w:rsidRPr="0075376A">
        <w:rPr>
          <w:sz w:val="22"/>
          <w:szCs w:val="22"/>
          <w:lang w:val="en"/>
        </w:rPr>
        <w:t xml:space="preserve">for processing. Although the ASBs are not required </w:t>
      </w:r>
      <w:proofErr w:type="gramStart"/>
      <w:r w:rsidR="0075376A" w:rsidRPr="0075376A">
        <w:rPr>
          <w:sz w:val="22"/>
          <w:szCs w:val="22"/>
          <w:lang w:val="en"/>
        </w:rPr>
        <w:t>to currently have</w:t>
      </w:r>
      <w:proofErr w:type="gramEnd"/>
      <w:r w:rsidR="0075376A" w:rsidRPr="0075376A">
        <w:rPr>
          <w:sz w:val="22"/>
          <w:szCs w:val="22"/>
          <w:lang w:val="en"/>
        </w:rPr>
        <w:t xml:space="preserve"> </w:t>
      </w:r>
      <w:r w:rsidR="005424FE">
        <w:rPr>
          <w:sz w:val="22"/>
          <w:szCs w:val="22"/>
          <w:lang w:val="en"/>
        </w:rPr>
        <w:t>a bundled episode of care</w:t>
      </w:r>
      <w:r w:rsidR="005424FE" w:rsidRPr="0075376A">
        <w:rPr>
          <w:sz w:val="22"/>
          <w:szCs w:val="22"/>
          <w:lang w:val="en"/>
        </w:rPr>
        <w:t xml:space="preserve"> </w:t>
      </w:r>
      <w:r w:rsidR="0075376A" w:rsidRPr="0075376A">
        <w:rPr>
          <w:sz w:val="22"/>
          <w:szCs w:val="22"/>
          <w:lang w:val="en"/>
        </w:rPr>
        <w:t xml:space="preserve">process in place, it is </w:t>
      </w:r>
      <w:r w:rsidR="005424FE">
        <w:rPr>
          <w:sz w:val="22"/>
          <w:szCs w:val="22"/>
          <w:lang w:val="en"/>
        </w:rPr>
        <w:t>required</w:t>
      </w:r>
      <w:r w:rsidR="005424FE" w:rsidRPr="0075376A">
        <w:rPr>
          <w:sz w:val="22"/>
          <w:szCs w:val="22"/>
          <w:lang w:val="en"/>
        </w:rPr>
        <w:t xml:space="preserve"> </w:t>
      </w:r>
      <w:r w:rsidR="0075376A" w:rsidRPr="0075376A">
        <w:rPr>
          <w:sz w:val="22"/>
          <w:szCs w:val="22"/>
          <w:lang w:val="en"/>
        </w:rPr>
        <w:t>that</w:t>
      </w:r>
      <w:r w:rsidR="005424FE">
        <w:rPr>
          <w:sz w:val="22"/>
          <w:szCs w:val="22"/>
          <w:lang w:val="en"/>
        </w:rPr>
        <w:t>,</w:t>
      </w:r>
      <w:r w:rsidR="0075376A" w:rsidRPr="0075376A">
        <w:rPr>
          <w:sz w:val="22"/>
          <w:szCs w:val="22"/>
          <w:lang w:val="en"/>
        </w:rPr>
        <w:t xml:space="preserve"> by January 1, 2019</w:t>
      </w:r>
      <w:r w:rsidR="005424FE">
        <w:rPr>
          <w:sz w:val="22"/>
          <w:szCs w:val="22"/>
          <w:lang w:val="en"/>
        </w:rPr>
        <w:t>,</w:t>
      </w:r>
      <w:r w:rsidR="0075376A" w:rsidRPr="0075376A">
        <w:rPr>
          <w:sz w:val="22"/>
          <w:szCs w:val="22"/>
          <w:lang w:val="en"/>
        </w:rPr>
        <w:t xml:space="preserve"> the ASB</w:t>
      </w:r>
      <w:r w:rsidR="005424FE">
        <w:rPr>
          <w:sz w:val="22"/>
          <w:szCs w:val="22"/>
          <w:lang w:val="en"/>
        </w:rPr>
        <w:t>(s)</w:t>
      </w:r>
      <w:r w:rsidR="0075376A" w:rsidRPr="0075376A">
        <w:rPr>
          <w:sz w:val="22"/>
          <w:szCs w:val="22"/>
          <w:lang w:val="en"/>
        </w:rPr>
        <w:t xml:space="preserve"> will be able to electronically </w:t>
      </w:r>
      <w:r w:rsidR="005424FE">
        <w:rPr>
          <w:sz w:val="22"/>
          <w:szCs w:val="22"/>
          <w:lang w:val="en"/>
        </w:rPr>
        <w:t>submit</w:t>
      </w:r>
      <w:r w:rsidR="005424FE" w:rsidRPr="0075376A">
        <w:rPr>
          <w:sz w:val="22"/>
          <w:szCs w:val="22"/>
          <w:lang w:val="en"/>
        </w:rPr>
        <w:t xml:space="preserve"> </w:t>
      </w:r>
      <w:r w:rsidR="0075376A" w:rsidRPr="0075376A">
        <w:rPr>
          <w:sz w:val="22"/>
          <w:szCs w:val="22"/>
          <w:lang w:val="en"/>
        </w:rPr>
        <w:t>an aggregated claims file to the Program Administrator.</w:t>
      </w:r>
    </w:p>
    <w:p w14:paraId="5F0022C7" w14:textId="5A4EC65B" w:rsidR="00F36277" w:rsidRDefault="00F36277" w:rsidP="0005125A">
      <w:pPr>
        <w:ind w:left="144"/>
        <w:rPr>
          <w:sz w:val="22"/>
          <w:szCs w:val="22"/>
          <w:lang w:val="en"/>
        </w:rPr>
      </w:pPr>
      <w:r w:rsidRPr="0005125A">
        <w:rPr>
          <w:sz w:val="22"/>
          <w:szCs w:val="22"/>
          <w:lang w:val="en"/>
        </w:rPr>
        <w:t xml:space="preserve">In order to </w:t>
      </w:r>
      <w:r w:rsidR="00A73332">
        <w:rPr>
          <w:sz w:val="22"/>
          <w:szCs w:val="22"/>
          <w:lang w:val="en"/>
        </w:rPr>
        <w:t>encourage</w:t>
      </w:r>
      <w:r w:rsidRPr="0005125A">
        <w:rPr>
          <w:sz w:val="22"/>
          <w:szCs w:val="22"/>
          <w:lang w:val="en"/>
        </w:rPr>
        <w:t xml:space="preserve"> </w:t>
      </w:r>
      <w:r w:rsidR="00A73332">
        <w:rPr>
          <w:sz w:val="22"/>
          <w:szCs w:val="22"/>
          <w:lang w:val="en"/>
        </w:rPr>
        <w:t xml:space="preserve">eligible </w:t>
      </w:r>
      <w:r w:rsidR="0075376A">
        <w:rPr>
          <w:sz w:val="22"/>
          <w:szCs w:val="22"/>
          <w:lang w:val="en"/>
        </w:rPr>
        <w:t xml:space="preserve">Members </w:t>
      </w:r>
      <w:r w:rsidR="00A73332">
        <w:rPr>
          <w:sz w:val="22"/>
          <w:szCs w:val="22"/>
          <w:lang w:val="en"/>
        </w:rPr>
        <w:t>to participate</w:t>
      </w:r>
      <w:r w:rsidRPr="0005125A">
        <w:rPr>
          <w:sz w:val="22"/>
          <w:szCs w:val="22"/>
          <w:lang w:val="en"/>
        </w:rPr>
        <w:t xml:space="preserve"> in the </w:t>
      </w:r>
      <w:r w:rsidR="006945A6">
        <w:rPr>
          <w:sz w:val="22"/>
          <w:szCs w:val="22"/>
          <w:lang w:val="en"/>
        </w:rPr>
        <w:t xml:space="preserve">COE </w:t>
      </w:r>
      <w:r w:rsidR="005424FE">
        <w:rPr>
          <w:sz w:val="22"/>
          <w:szCs w:val="22"/>
          <w:lang w:val="en"/>
        </w:rPr>
        <w:t>P</w:t>
      </w:r>
      <w:r w:rsidRPr="0005125A">
        <w:rPr>
          <w:sz w:val="22"/>
          <w:szCs w:val="22"/>
          <w:lang w:val="en"/>
        </w:rPr>
        <w:t>rogra</w:t>
      </w:r>
      <w:r w:rsidR="006945A6">
        <w:rPr>
          <w:sz w:val="22"/>
          <w:szCs w:val="22"/>
          <w:lang w:val="en"/>
        </w:rPr>
        <w:t>m</w:t>
      </w:r>
      <w:r w:rsidRPr="0005125A">
        <w:rPr>
          <w:sz w:val="22"/>
          <w:szCs w:val="22"/>
          <w:lang w:val="en"/>
        </w:rPr>
        <w:t xml:space="preserve">, HCA </w:t>
      </w:r>
      <w:r w:rsidR="00A73332">
        <w:rPr>
          <w:sz w:val="22"/>
          <w:szCs w:val="22"/>
          <w:lang w:val="en"/>
        </w:rPr>
        <w:t xml:space="preserve">anticipates </w:t>
      </w:r>
      <w:r w:rsidR="006945A6">
        <w:rPr>
          <w:sz w:val="22"/>
          <w:szCs w:val="22"/>
          <w:lang w:val="en"/>
        </w:rPr>
        <w:t xml:space="preserve">it will </w:t>
      </w:r>
      <w:r w:rsidR="00742A4B">
        <w:rPr>
          <w:sz w:val="22"/>
          <w:szCs w:val="22"/>
          <w:lang w:val="en"/>
        </w:rPr>
        <w:t>continue</w:t>
      </w:r>
      <w:r w:rsidR="00A73332">
        <w:rPr>
          <w:sz w:val="22"/>
          <w:szCs w:val="22"/>
          <w:lang w:val="en"/>
        </w:rPr>
        <w:t xml:space="preserve"> to</w:t>
      </w:r>
      <w:r w:rsidRPr="0005125A">
        <w:rPr>
          <w:sz w:val="22"/>
          <w:szCs w:val="22"/>
          <w:lang w:val="en"/>
        </w:rPr>
        <w:t xml:space="preserve"> fund </w:t>
      </w:r>
      <w:r w:rsidR="00A73332">
        <w:rPr>
          <w:sz w:val="22"/>
          <w:szCs w:val="22"/>
          <w:lang w:val="en"/>
        </w:rPr>
        <w:t>the cost of</w:t>
      </w:r>
      <w:r w:rsidRPr="0005125A">
        <w:rPr>
          <w:sz w:val="22"/>
          <w:szCs w:val="22"/>
          <w:lang w:val="en"/>
        </w:rPr>
        <w:t xml:space="preserve"> trave</w:t>
      </w:r>
      <w:r w:rsidR="006945A6">
        <w:rPr>
          <w:sz w:val="22"/>
          <w:szCs w:val="22"/>
          <w:lang w:val="en"/>
        </w:rPr>
        <w:t xml:space="preserve">l. This </w:t>
      </w:r>
      <w:r w:rsidRPr="0005125A">
        <w:rPr>
          <w:sz w:val="22"/>
          <w:szCs w:val="22"/>
          <w:lang w:val="en"/>
        </w:rPr>
        <w:t xml:space="preserve">will cover some, if not most travel expenditures for the </w:t>
      </w:r>
      <w:r w:rsidR="00742A4B">
        <w:rPr>
          <w:sz w:val="22"/>
          <w:szCs w:val="22"/>
          <w:lang w:val="en"/>
        </w:rPr>
        <w:t>Participant</w:t>
      </w:r>
      <w:r w:rsidR="00A73332">
        <w:rPr>
          <w:sz w:val="22"/>
          <w:szCs w:val="22"/>
          <w:lang w:val="en"/>
        </w:rPr>
        <w:t xml:space="preserve"> </w:t>
      </w:r>
      <w:r w:rsidRPr="0005125A">
        <w:rPr>
          <w:sz w:val="22"/>
          <w:szCs w:val="22"/>
          <w:lang w:val="en"/>
        </w:rPr>
        <w:t xml:space="preserve">and their approved </w:t>
      </w:r>
      <w:r w:rsidR="00D05B88">
        <w:rPr>
          <w:sz w:val="22"/>
          <w:szCs w:val="22"/>
          <w:lang w:val="en"/>
        </w:rPr>
        <w:t>C</w:t>
      </w:r>
      <w:r w:rsidR="00D05B88" w:rsidRPr="0005125A">
        <w:rPr>
          <w:sz w:val="22"/>
          <w:szCs w:val="22"/>
          <w:lang w:val="en"/>
        </w:rPr>
        <w:t xml:space="preserve">are </w:t>
      </w:r>
      <w:r w:rsidR="00D05B88">
        <w:rPr>
          <w:sz w:val="22"/>
          <w:szCs w:val="22"/>
          <w:lang w:val="en"/>
        </w:rPr>
        <w:t>C</w:t>
      </w:r>
      <w:r w:rsidR="00D05B88" w:rsidRPr="0005125A">
        <w:rPr>
          <w:sz w:val="22"/>
          <w:szCs w:val="22"/>
          <w:lang w:val="en"/>
        </w:rPr>
        <w:t>ompanion</w:t>
      </w:r>
      <w:r w:rsidR="00A73332">
        <w:rPr>
          <w:sz w:val="22"/>
          <w:szCs w:val="22"/>
          <w:lang w:val="en"/>
        </w:rPr>
        <w:t xml:space="preserve">. The cost of travel may include, but is not limited to, </w:t>
      </w:r>
      <w:r w:rsidRPr="0005125A">
        <w:rPr>
          <w:sz w:val="22"/>
          <w:szCs w:val="22"/>
          <w:lang w:val="en"/>
        </w:rPr>
        <w:t xml:space="preserve">eligible flights, mileage reimbursement, </w:t>
      </w:r>
      <w:r w:rsidR="00D05B88">
        <w:rPr>
          <w:sz w:val="22"/>
          <w:szCs w:val="22"/>
          <w:lang w:val="en"/>
        </w:rPr>
        <w:t xml:space="preserve">parking, </w:t>
      </w:r>
      <w:r w:rsidRPr="0005125A">
        <w:rPr>
          <w:sz w:val="22"/>
          <w:szCs w:val="22"/>
          <w:lang w:val="en"/>
        </w:rPr>
        <w:t xml:space="preserve">and hotel stay while the </w:t>
      </w:r>
      <w:r w:rsidR="008736DE">
        <w:rPr>
          <w:sz w:val="22"/>
          <w:szCs w:val="22"/>
          <w:lang w:val="en"/>
        </w:rPr>
        <w:t>Participant</w:t>
      </w:r>
      <w:r w:rsidRPr="0005125A">
        <w:rPr>
          <w:sz w:val="22"/>
          <w:szCs w:val="22"/>
          <w:lang w:val="en"/>
        </w:rPr>
        <w:t xml:space="preserve"> </w:t>
      </w:r>
      <w:r w:rsidR="00A73332">
        <w:rPr>
          <w:sz w:val="22"/>
          <w:szCs w:val="22"/>
          <w:lang w:val="en"/>
        </w:rPr>
        <w:t>receives their</w:t>
      </w:r>
      <w:r w:rsidRPr="0005125A">
        <w:rPr>
          <w:sz w:val="22"/>
          <w:szCs w:val="22"/>
          <w:lang w:val="en"/>
        </w:rPr>
        <w:t xml:space="preserve"> </w:t>
      </w:r>
      <w:r w:rsidR="00A73332">
        <w:rPr>
          <w:sz w:val="22"/>
          <w:szCs w:val="22"/>
          <w:lang w:val="en"/>
        </w:rPr>
        <w:t>bundled episode of care</w:t>
      </w:r>
      <w:r w:rsidRPr="0005125A">
        <w:rPr>
          <w:sz w:val="22"/>
          <w:szCs w:val="22"/>
          <w:lang w:val="en"/>
        </w:rPr>
        <w:t>.</w:t>
      </w:r>
    </w:p>
    <w:p w14:paraId="289A6289" w14:textId="77777777" w:rsidR="00523ED2" w:rsidRDefault="00523ED2" w:rsidP="0005125A">
      <w:pPr>
        <w:ind w:left="144"/>
        <w:rPr>
          <w:sz w:val="22"/>
          <w:szCs w:val="22"/>
          <w:lang w:val="en"/>
        </w:rPr>
      </w:pPr>
    </w:p>
    <w:p w14:paraId="560F6062" w14:textId="257D9E73" w:rsidR="00F36277" w:rsidRDefault="00F36277" w:rsidP="009232B8">
      <w:pPr>
        <w:pStyle w:val="Heading2"/>
        <w:numPr>
          <w:ilvl w:val="1"/>
          <w:numId w:val="10"/>
        </w:numPr>
        <w:spacing w:before="0" w:after="0"/>
        <w:ind w:left="720" w:hanging="540"/>
        <w:rPr>
          <w:sz w:val="22"/>
          <w:szCs w:val="22"/>
        </w:rPr>
      </w:pPr>
      <w:bookmarkStart w:id="348" w:name="_Toc506556651"/>
      <w:r w:rsidRPr="001707A6">
        <w:rPr>
          <w:sz w:val="22"/>
          <w:szCs w:val="22"/>
        </w:rPr>
        <w:t>S</w:t>
      </w:r>
      <w:r>
        <w:rPr>
          <w:sz w:val="22"/>
          <w:szCs w:val="22"/>
        </w:rPr>
        <w:t xml:space="preserve">COPE </w:t>
      </w:r>
      <w:r w:rsidRPr="001707A6">
        <w:rPr>
          <w:sz w:val="22"/>
          <w:szCs w:val="22"/>
        </w:rPr>
        <w:t>OF WORK</w:t>
      </w:r>
      <w:bookmarkEnd w:id="348"/>
    </w:p>
    <w:p w14:paraId="54624B60" w14:textId="08B7DD79" w:rsidR="00891BD0" w:rsidRDefault="004F7CED" w:rsidP="00891BD0">
      <w:pPr>
        <w:ind w:left="180"/>
        <w:rPr>
          <w:sz w:val="22"/>
          <w:szCs w:val="22"/>
          <w:lang w:val="en"/>
        </w:rPr>
      </w:pPr>
      <w:r w:rsidRPr="0005125A">
        <w:rPr>
          <w:sz w:val="22"/>
          <w:szCs w:val="22"/>
          <w:lang w:val="en"/>
        </w:rPr>
        <w:t xml:space="preserve">The </w:t>
      </w:r>
      <w:r w:rsidR="00D0210E">
        <w:rPr>
          <w:sz w:val="22"/>
          <w:szCs w:val="22"/>
          <w:lang w:val="en"/>
        </w:rPr>
        <w:t>ASB</w:t>
      </w:r>
      <w:r w:rsidR="00501FD9">
        <w:rPr>
          <w:sz w:val="22"/>
          <w:szCs w:val="22"/>
          <w:lang w:val="en"/>
        </w:rPr>
        <w:t>(s</w:t>
      </w:r>
      <w:r w:rsidR="00D0210E">
        <w:rPr>
          <w:sz w:val="22"/>
          <w:szCs w:val="22"/>
          <w:lang w:val="en"/>
        </w:rPr>
        <w:t>)</w:t>
      </w:r>
      <w:r w:rsidRPr="0005125A">
        <w:rPr>
          <w:sz w:val="22"/>
          <w:szCs w:val="22"/>
          <w:lang w:val="en"/>
        </w:rPr>
        <w:t xml:space="preserve"> will provide the services and staff necessary to meet the operational and strategic objectives of the HCA</w:t>
      </w:r>
      <w:r w:rsidR="00603698">
        <w:rPr>
          <w:sz w:val="22"/>
          <w:szCs w:val="22"/>
          <w:lang w:val="en"/>
        </w:rPr>
        <w:t xml:space="preserve"> to implement the Spinal Fusion Bundle</w:t>
      </w:r>
      <w:r w:rsidR="00891BD0">
        <w:rPr>
          <w:sz w:val="22"/>
          <w:szCs w:val="22"/>
          <w:lang w:val="en"/>
        </w:rPr>
        <w:t>. The A</w:t>
      </w:r>
      <w:r w:rsidR="00D0210E">
        <w:rPr>
          <w:sz w:val="22"/>
          <w:szCs w:val="22"/>
          <w:lang w:val="en"/>
        </w:rPr>
        <w:t>SB</w:t>
      </w:r>
      <w:r w:rsidR="00891BD0">
        <w:rPr>
          <w:sz w:val="22"/>
          <w:szCs w:val="22"/>
          <w:lang w:val="en"/>
        </w:rPr>
        <w:t>(s) will d</w:t>
      </w:r>
      <w:r w:rsidRPr="00891BD0">
        <w:rPr>
          <w:sz w:val="22"/>
          <w:szCs w:val="22"/>
          <w:lang w:val="en"/>
        </w:rPr>
        <w:t>eliver</w:t>
      </w:r>
      <w:r w:rsidR="00C46B32">
        <w:rPr>
          <w:sz w:val="22"/>
          <w:szCs w:val="22"/>
          <w:lang w:val="en"/>
        </w:rPr>
        <w:t xml:space="preserve"> a</w:t>
      </w:r>
      <w:r w:rsidRPr="00891BD0">
        <w:rPr>
          <w:sz w:val="22"/>
          <w:szCs w:val="22"/>
          <w:lang w:val="en"/>
        </w:rPr>
        <w:t xml:space="preserve"> high-quality evidence based </w:t>
      </w:r>
      <w:r w:rsidR="00762ABB">
        <w:rPr>
          <w:sz w:val="22"/>
          <w:szCs w:val="22"/>
          <w:lang w:val="en"/>
        </w:rPr>
        <w:t>Spinal Fusion</w:t>
      </w:r>
      <w:r w:rsidR="007254D6" w:rsidRPr="00891BD0">
        <w:rPr>
          <w:sz w:val="22"/>
          <w:szCs w:val="22"/>
          <w:lang w:val="en"/>
        </w:rPr>
        <w:t xml:space="preserve"> </w:t>
      </w:r>
      <w:r w:rsidRPr="00891BD0">
        <w:rPr>
          <w:sz w:val="22"/>
          <w:szCs w:val="22"/>
          <w:lang w:val="en"/>
        </w:rPr>
        <w:t>Bundle</w:t>
      </w:r>
      <w:r w:rsidR="002F7FBE">
        <w:rPr>
          <w:sz w:val="22"/>
          <w:szCs w:val="22"/>
          <w:lang w:val="en"/>
        </w:rPr>
        <w:t xml:space="preserve"> and Warranty, </w:t>
      </w:r>
      <w:r w:rsidR="0075376A">
        <w:rPr>
          <w:sz w:val="22"/>
          <w:szCs w:val="22"/>
          <w:lang w:val="en"/>
        </w:rPr>
        <w:t>using the clinical guidelines found in the Clinical Indicators</w:t>
      </w:r>
      <w:r w:rsidR="0007586E">
        <w:rPr>
          <w:sz w:val="22"/>
          <w:szCs w:val="22"/>
          <w:lang w:val="en"/>
        </w:rPr>
        <w:t xml:space="preserve"> for</w:t>
      </w:r>
      <w:r w:rsidR="0075376A">
        <w:rPr>
          <w:sz w:val="22"/>
          <w:szCs w:val="22"/>
          <w:lang w:val="en"/>
        </w:rPr>
        <w:t xml:space="preserve"> Appropriateness table in </w:t>
      </w:r>
      <w:r w:rsidR="0075376A" w:rsidRPr="00B4184A">
        <w:rPr>
          <w:sz w:val="22"/>
          <w:szCs w:val="22"/>
          <w:lang w:val="en"/>
        </w:rPr>
        <w:t xml:space="preserve">Exhibit </w:t>
      </w:r>
      <w:r w:rsidR="00CA10AC">
        <w:rPr>
          <w:sz w:val="22"/>
          <w:szCs w:val="22"/>
          <w:lang w:val="en"/>
        </w:rPr>
        <w:t>2</w:t>
      </w:r>
      <w:r w:rsidR="0075376A" w:rsidRPr="00891BD0">
        <w:rPr>
          <w:sz w:val="22"/>
          <w:szCs w:val="22"/>
          <w:lang w:val="en"/>
        </w:rPr>
        <w:t>.</w:t>
      </w:r>
    </w:p>
    <w:p w14:paraId="3041C108" w14:textId="77777777" w:rsidR="00D73F97" w:rsidRDefault="00D73F97" w:rsidP="00D73F97">
      <w:pPr>
        <w:ind w:left="547" w:firstLine="720"/>
        <w:rPr>
          <w:b/>
          <w:sz w:val="22"/>
          <w:szCs w:val="22"/>
          <w:lang w:val="en"/>
        </w:rPr>
      </w:pPr>
    </w:p>
    <w:p w14:paraId="550BEA42" w14:textId="468AEE7A" w:rsidR="006F2EEF" w:rsidRPr="0075376A" w:rsidRDefault="00C24597" w:rsidP="009232B8">
      <w:pPr>
        <w:pStyle w:val="ListParagraph"/>
        <w:numPr>
          <w:ilvl w:val="0"/>
          <w:numId w:val="26"/>
        </w:numPr>
        <w:rPr>
          <w:b/>
          <w:sz w:val="22"/>
          <w:szCs w:val="22"/>
          <w:lang w:val="en"/>
        </w:rPr>
      </w:pPr>
      <w:r w:rsidRPr="0075376A">
        <w:rPr>
          <w:b/>
          <w:sz w:val="22"/>
          <w:szCs w:val="22"/>
          <w:lang w:val="en"/>
        </w:rPr>
        <w:t>E</w:t>
      </w:r>
      <w:r w:rsidR="006F4B3C" w:rsidRPr="0075376A">
        <w:rPr>
          <w:b/>
          <w:sz w:val="22"/>
          <w:szCs w:val="22"/>
          <w:lang w:val="en"/>
        </w:rPr>
        <w:t>valuation Only Bundle</w:t>
      </w:r>
    </w:p>
    <w:p w14:paraId="76A48921" w14:textId="78D811A5" w:rsidR="0075376A" w:rsidRDefault="0075376A" w:rsidP="00EC727A">
      <w:pPr>
        <w:pStyle w:val="ListParagraph"/>
        <w:numPr>
          <w:ilvl w:val="1"/>
          <w:numId w:val="30"/>
        </w:numPr>
        <w:spacing w:after="120"/>
        <w:rPr>
          <w:sz w:val="22"/>
          <w:szCs w:val="22"/>
          <w:lang w:val="en"/>
        </w:rPr>
      </w:pPr>
      <w:r w:rsidRPr="003564FC">
        <w:rPr>
          <w:sz w:val="22"/>
          <w:szCs w:val="22"/>
          <w:lang w:val="en"/>
        </w:rPr>
        <w:t xml:space="preserve">The ASB will be required to provide a comprehensive evaluation </w:t>
      </w:r>
      <w:r>
        <w:rPr>
          <w:sz w:val="22"/>
          <w:szCs w:val="22"/>
          <w:lang w:val="en"/>
        </w:rPr>
        <w:t xml:space="preserve">by a collaborative care team </w:t>
      </w:r>
      <w:r w:rsidRPr="003564FC">
        <w:rPr>
          <w:sz w:val="22"/>
          <w:szCs w:val="22"/>
          <w:lang w:val="en"/>
        </w:rPr>
        <w:t xml:space="preserve">to all Participants who </w:t>
      </w:r>
      <w:proofErr w:type="gramStart"/>
      <w:r w:rsidRPr="003564FC">
        <w:rPr>
          <w:sz w:val="22"/>
          <w:szCs w:val="22"/>
          <w:lang w:val="en"/>
        </w:rPr>
        <w:t>are referred</w:t>
      </w:r>
      <w:proofErr w:type="gramEnd"/>
      <w:r w:rsidRPr="003564FC">
        <w:rPr>
          <w:sz w:val="22"/>
          <w:szCs w:val="22"/>
          <w:lang w:val="en"/>
        </w:rPr>
        <w:t xml:space="preserve"> to the ASB by the Program Administrator. The evaluation will follow </w:t>
      </w:r>
      <w:r w:rsidR="00C93DD4">
        <w:rPr>
          <w:sz w:val="22"/>
          <w:szCs w:val="22"/>
          <w:lang w:val="en"/>
        </w:rPr>
        <w:t>the process for Cycle 1</w:t>
      </w:r>
      <w:r w:rsidRPr="003564FC">
        <w:rPr>
          <w:sz w:val="22"/>
          <w:szCs w:val="22"/>
          <w:lang w:val="en"/>
        </w:rPr>
        <w:t xml:space="preserve"> of the Bree Collaborative</w:t>
      </w:r>
      <w:r>
        <w:rPr>
          <w:sz w:val="22"/>
          <w:szCs w:val="22"/>
          <w:lang w:val="en"/>
        </w:rPr>
        <w:t xml:space="preserve"> Recommendation for Lumbar Fusion Bundled Episode of Care </w:t>
      </w:r>
      <w:r w:rsidR="00C93DD4">
        <w:rPr>
          <w:sz w:val="22"/>
          <w:szCs w:val="22"/>
          <w:lang w:val="en"/>
        </w:rPr>
        <w:t xml:space="preserve">while applying the clinical indicators for appropriateness in Exhibit 1 </w:t>
      </w:r>
      <w:r>
        <w:rPr>
          <w:sz w:val="22"/>
          <w:szCs w:val="22"/>
          <w:lang w:val="en"/>
        </w:rPr>
        <w:t xml:space="preserve">as well as the applicable </w:t>
      </w:r>
      <w:r w:rsidR="003D0C89">
        <w:rPr>
          <w:sz w:val="22"/>
          <w:szCs w:val="22"/>
          <w:lang w:val="en"/>
        </w:rPr>
        <w:t>HTCC</w:t>
      </w:r>
      <w:r>
        <w:rPr>
          <w:sz w:val="22"/>
          <w:szCs w:val="22"/>
          <w:lang w:val="en"/>
        </w:rPr>
        <w:t xml:space="preserve"> coverage decisions when determining surgical indicators.</w:t>
      </w:r>
    </w:p>
    <w:p w14:paraId="212DA476" w14:textId="77777777" w:rsidR="0075376A" w:rsidRPr="00A57768" w:rsidRDefault="0075376A" w:rsidP="00EC727A">
      <w:pPr>
        <w:pStyle w:val="ListParagraph"/>
        <w:numPr>
          <w:ilvl w:val="1"/>
          <w:numId w:val="30"/>
        </w:numPr>
        <w:spacing w:after="120"/>
        <w:rPr>
          <w:sz w:val="22"/>
          <w:szCs w:val="22"/>
          <w:lang w:val="en"/>
        </w:rPr>
      </w:pPr>
      <w:r w:rsidRPr="00A57768">
        <w:rPr>
          <w:sz w:val="22"/>
          <w:szCs w:val="22"/>
          <w:lang w:val="en"/>
        </w:rPr>
        <w:t xml:space="preserve">The </w:t>
      </w:r>
      <w:r>
        <w:rPr>
          <w:sz w:val="22"/>
          <w:szCs w:val="22"/>
          <w:lang w:val="en"/>
        </w:rPr>
        <w:t>E</w:t>
      </w:r>
      <w:r w:rsidRPr="00A57768">
        <w:rPr>
          <w:sz w:val="22"/>
          <w:szCs w:val="22"/>
          <w:lang w:val="en"/>
        </w:rPr>
        <w:t xml:space="preserve">valuation </w:t>
      </w:r>
      <w:r>
        <w:rPr>
          <w:sz w:val="22"/>
          <w:szCs w:val="22"/>
          <w:lang w:val="en"/>
        </w:rPr>
        <w:t>Only B</w:t>
      </w:r>
      <w:r w:rsidRPr="00A57768">
        <w:rPr>
          <w:sz w:val="22"/>
          <w:szCs w:val="22"/>
          <w:lang w:val="en"/>
        </w:rPr>
        <w:t xml:space="preserve">undle will be billed </w:t>
      </w:r>
      <w:r>
        <w:rPr>
          <w:sz w:val="22"/>
          <w:szCs w:val="22"/>
          <w:lang w:val="en"/>
        </w:rPr>
        <w:t xml:space="preserve">separately as a single episode (no surgery) </w:t>
      </w:r>
      <w:r w:rsidRPr="00A57768">
        <w:rPr>
          <w:sz w:val="22"/>
          <w:szCs w:val="22"/>
          <w:lang w:val="en"/>
        </w:rPr>
        <w:t>to the Program Administrator if:</w:t>
      </w:r>
    </w:p>
    <w:p w14:paraId="6F0B04E0" w14:textId="5C0B32CC" w:rsidR="0075376A" w:rsidRDefault="0075376A" w:rsidP="009232B8">
      <w:pPr>
        <w:pStyle w:val="ListParagraph"/>
        <w:numPr>
          <w:ilvl w:val="0"/>
          <w:numId w:val="29"/>
        </w:numPr>
        <w:rPr>
          <w:sz w:val="22"/>
          <w:szCs w:val="22"/>
          <w:lang w:val="en"/>
        </w:rPr>
      </w:pPr>
      <w:r>
        <w:rPr>
          <w:sz w:val="22"/>
          <w:szCs w:val="22"/>
          <w:lang w:val="en"/>
        </w:rPr>
        <w:t xml:space="preserve">The </w:t>
      </w:r>
      <w:r w:rsidR="006434B7">
        <w:rPr>
          <w:sz w:val="22"/>
          <w:szCs w:val="22"/>
          <w:lang w:val="en"/>
        </w:rPr>
        <w:t>ASB</w:t>
      </w:r>
      <w:r w:rsidR="006434B7" w:rsidRPr="00A57768">
        <w:rPr>
          <w:sz w:val="22"/>
          <w:szCs w:val="22"/>
          <w:lang w:val="en"/>
        </w:rPr>
        <w:t xml:space="preserve"> </w:t>
      </w:r>
      <w:r w:rsidRPr="00A57768">
        <w:rPr>
          <w:sz w:val="22"/>
          <w:szCs w:val="22"/>
          <w:lang w:val="en"/>
        </w:rPr>
        <w:t>determine</w:t>
      </w:r>
      <w:r>
        <w:rPr>
          <w:sz w:val="22"/>
          <w:szCs w:val="22"/>
          <w:lang w:val="en"/>
        </w:rPr>
        <w:t>s</w:t>
      </w:r>
      <w:r w:rsidRPr="00A57768">
        <w:rPr>
          <w:sz w:val="22"/>
          <w:szCs w:val="22"/>
          <w:lang w:val="en"/>
        </w:rPr>
        <w:t xml:space="preserve"> the Participant is not clinically appropriate for surgery; </w:t>
      </w:r>
    </w:p>
    <w:p w14:paraId="14C7068E" w14:textId="5362E712" w:rsidR="0075376A" w:rsidRDefault="0075376A" w:rsidP="009232B8">
      <w:pPr>
        <w:pStyle w:val="ListParagraph"/>
        <w:numPr>
          <w:ilvl w:val="0"/>
          <w:numId w:val="29"/>
        </w:numPr>
        <w:rPr>
          <w:sz w:val="22"/>
          <w:szCs w:val="22"/>
          <w:lang w:val="en"/>
        </w:rPr>
      </w:pPr>
      <w:r>
        <w:rPr>
          <w:sz w:val="22"/>
          <w:szCs w:val="22"/>
          <w:lang w:val="en"/>
        </w:rPr>
        <w:lastRenderedPageBreak/>
        <w:t>T</w:t>
      </w:r>
      <w:r w:rsidRPr="00A57768">
        <w:rPr>
          <w:sz w:val="22"/>
          <w:szCs w:val="22"/>
          <w:lang w:val="en"/>
        </w:rPr>
        <w:t xml:space="preserve">he </w:t>
      </w:r>
      <w:r w:rsidR="004C5F96">
        <w:rPr>
          <w:sz w:val="22"/>
          <w:szCs w:val="22"/>
          <w:lang w:val="en"/>
        </w:rPr>
        <w:t xml:space="preserve">ASB </w:t>
      </w:r>
      <w:r>
        <w:rPr>
          <w:sz w:val="22"/>
          <w:szCs w:val="22"/>
          <w:lang w:val="en"/>
        </w:rPr>
        <w:t xml:space="preserve">determines the </w:t>
      </w:r>
      <w:r w:rsidRPr="00A57768">
        <w:rPr>
          <w:sz w:val="22"/>
          <w:szCs w:val="22"/>
          <w:lang w:val="en"/>
        </w:rPr>
        <w:t xml:space="preserve">Participant is clinically appropriate, but through shared decision making </w:t>
      </w:r>
      <w:r>
        <w:rPr>
          <w:sz w:val="22"/>
          <w:szCs w:val="22"/>
          <w:lang w:val="en"/>
        </w:rPr>
        <w:t xml:space="preserve">the Participant </w:t>
      </w:r>
      <w:r w:rsidRPr="00A57768">
        <w:rPr>
          <w:sz w:val="22"/>
          <w:szCs w:val="22"/>
          <w:lang w:val="en"/>
        </w:rPr>
        <w:t xml:space="preserve">decides not to go through with surgery; or </w:t>
      </w:r>
    </w:p>
    <w:p w14:paraId="32532EC2" w14:textId="172E39B8" w:rsidR="0075376A" w:rsidRPr="00A57768" w:rsidRDefault="0075376A" w:rsidP="009232B8">
      <w:pPr>
        <w:pStyle w:val="ListParagraph"/>
        <w:numPr>
          <w:ilvl w:val="0"/>
          <w:numId w:val="29"/>
        </w:numPr>
        <w:rPr>
          <w:sz w:val="22"/>
          <w:szCs w:val="22"/>
          <w:lang w:val="en"/>
        </w:rPr>
      </w:pPr>
      <w:r>
        <w:rPr>
          <w:sz w:val="22"/>
          <w:szCs w:val="22"/>
          <w:lang w:val="en"/>
        </w:rPr>
        <w:t>T</w:t>
      </w:r>
      <w:r w:rsidRPr="00A57768">
        <w:rPr>
          <w:sz w:val="22"/>
          <w:szCs w:val="22"/>
          <w:lang w:val="en"/>
        </w:rPr>
        <w:t xml:space="preserve">he </w:t>
      </w:r>
      <w:r w:rsidR="001E1EBB">
        <w:rPr>
          <w:sz w:val="22"/>
          <w:szCs w:val="22"/>
          <w:lang w:val="en"/>
        </w:rPr>
        <w:t xml:space="preserve">ASB </w:t>
      </w:r>
      <w:r>
        <w:rPr>
          <w:sz w:val="22"/>
          <w:szCs w:val="22"/>
          <w:lang w:val="en"/>
        </w:rPr>
        <w:t xml:space="preserve">determines the Participant is </w:t>
      </w:r>
      <w:r w:rsidRPr="00A57768">
        <w:rPr>
          <w:sz w:val="22"/>
          <w:szCs w:val="22"/>
          <w:lang w:val="en"/>
        </w:rPr>
        <w:t xml:space="preserve">clinically appropriate for surgery, but is not fit for surgery and </w:t>
      </w:r>
      <w:r>
        <w:rPr>
          <w:sz w:val="22"/>
          <w:szCs w:val="22"/>
          <w:lang w:val="en"/>
        </w:rPr>
        <w:t>the Participant does not follow through with fitness requirements, or decides to drop out of the COE Program.</w:t>
      </w:r>
    </w:p>
    <w:p w14:paraId="3C3592A8" w14:textId="77777777" w:rsidR="0075376A" w:rsidRDefault="0075376A" w:rsidP="0075376A"/>
    <w:p w14:paraId="6E480A20" w14:textId="057B9496" w:rsidR="0075376A" w:rsidRDefault="0075376A" w:rsidP="00CA6149">
      <w:pPr>
        <w:ind w:left="180"/>
        <w:rPr>
          <w:sz w:val="22"/>
          <w:szCs w:val="22"/>
          <w:lang w:val="en"/>
        </w:rPr>
      </w:pPr>
      <w:r w:rsidRPr="00EE5426">
        <w:rPr>
          <w:b/>
          <w:i/>
          <w:sz w:val="22"/>
          <w:szCs w:val="22"/>
          <w:lang w:val="en"/>
        </w:rPr>
        <w:t>Notes on non-surgical therapy:</w:t>
      </w:r>
      <w:r w:rsidRPr="002E657F">
        <w:rPr>
          <w:sz w:val="22"/>
          <w:szCs w:val="22"/>
          <w:lang w:val="en"/>
        </w:rPr>
        <w:t xml:space="preserve"> </w:t>
      </w:r>
      <w:r w:rsidR="009E105A">
        <w:rPr>
          <w:sz w:val="22"/>
          <w:szCs w:val="22"/>
          <w:lang w:val="en"/>
        </w:rPr>
        <w:t>U</w:t>
      </w:r>
      <w:r w:rsidRPr="002E657F">
        <w:rPr>
          <w:sz w:val="22"/>
          <w:szCs w:val="22"/>
          <w:lang w:val="en"/>
        </w:rPr>
        <w:t>se of opioids is discouraged</w:t>
      </w:r>
      <w:r w:rsidR="000F0E29">
        <w:rPr>
          <w:sz w:val="22"/>
          <w:szCs w:val="22"/>
          <w:lang w:val="en"/>
        </w:rPr>
        <w:t xml:space="preserve">. However, </w:t>
      </w:r>
      <w:r w:rsidRPr="002E657F">
        <w:rPr>
          <w:sz w:val="22"/>
          <w:szCs w:val="22"/>
          <w:lang w:val="en"/>
        </w:rPr>
        <w:t xml:space="preserve">if they are used, </w:t>
      </w:r>
      <w:r w:rsidR="009E105A">
        <w:rPr>
          <w:sz w:val="22"/>
          <w:szCs w:val="22"/>
          <w:lang w:val="en"/>
        </w:rPr>
        <w:t xml:space="preserve">ASB(s) </w:t>
      </w:r>
      <w:r w:rsidR="00B85CC9">
        <w:rPr>
          <w:sz w:val="22"/>
          <w:szCs w:val="22"/>
          <w:lang w:val="en"/>
        </w:rPr>
        <w:t>must</w:t>
      </w:r>
      <w:r w:rsidRPr="002E657F">
        <w:rPr>
          <w:sz w:val="22"/>
          <w:szCs w:val="22"/>
          <w:lang w:val="en"/>
        </w:rPr>
        <w:t xml:space="preserve"> follow the </w:t>
      </w:r>
      <w:r>
        <w:rPr>
          <w:sz w:val="22"/>
          <w:szCs w:val="22"/>
          <w:lang w:val="en"/>
        </w:rPr>
        <w:t xml:space="preserve">UMP </w:t>
      </w:r>
      <w:r w:rsidRPr="002E657F">
        <w:rPr>
          <w:sz w:val="22"/>
          <w:szCs w:val="22"/>
          <w:lang w:val="en"/>
        </w:rPr>
        <w:t xml:space="preserve">opioid </w:t>
      </w:r>
      <w:r>
        <w:rPr>
          <w:sz w:val="22"/>
          <w:szCs w:val="22"/>
          <w:lang w:val="en"/>
        </w:rPr>
        <w:t xml:space="preserve">clinical </w:t>
      </w:r>
      <w:r w:rsidRPr="002E657F">
        <w:rPr>
          <w:sz w:val="22"/>
          <w:szCs w:val="22"/>
          <w:lang w:val="en"/>
        </w:rPr>
        <w:t>policy</w:t>
      </w:r>
      <w:r>
        <w:rPr>
          <w:sz w:val="22"/>
          <w:szCs w:val="22"/>
          <w:lang w:val="en"/>
        </w:rPr>
        <w:t xml:space="preserve"> found in Exhibit 4</w:t>
      </w:r>
      <w:r w:rsidRPr="002E657F">
        <w:rPr>
          <w:sz w:val="22"/>
          <w:szCs w:val="22"/>
          <w:lang w:val="en"/>
        </w:rPr>
        <w:t xml:space="preserve">. If injection therapy </w:t>
      </w:r>
      <w:proofErr w:type="gramStart"/>
      <w:r w:rsidRPr="002E657F">
        <w:rPr>
          <w:sz w:val="22"/>
          <w:szCs w:val="22"/>
          <w:lang w:val="en"/>
        </w:rPr>
        <w:t>is used</w:t>
      </w:r>
      <w:proofErr w:type="gramEnd"/>
      <w:r w:rsidRPr="002E657F">
        <w:rPr>
          <w:sz w:val="22"/>
          <w:szCs w:val="22"/>
          <w:lang w:val="en"/>
        </w:rPr>
        <w:t xml:space="preserve"> as an adjunct to non-surgical care</w:t>
      </w:r>
      <w:r w:rsidR="000F0E29">
        <w:rPr>
          <w:sz w:val="22"/>
          <w:szCs w:val="22"/>
          <w:lang w:val="en"/>
        </w:rPr>
        <w:t>,</w:t>
      </w:r>
      <w:r w:rsidRPr="002E657F">
        <w:rPr>
          <w:sz w:val="22"/>
          <w:szCs w:val="22"/>
          <w:lang w:val="en"/>
        </w:rPr>
        <w:t xml:space="preserve"> it should comply with the determination of the </w:t>
      </w:r>
      <w:r w:rsidR="009B0803">
        <w:rPr>
          <w:sz w:val="22"/>
          <w:szCs w:val="22"/>
          <w:lang w:val="en"/>
        </w:rPr>
        <w:t>HTCC</w:t>
      </w:r>
      <w:r>
        <w:rPr>
          <w:sz w:val="22"/>
          <w:szCs w:val="22"/>
          <w:lang w:val="en"/>
        </w:rPr>
        <w:t xml:space="preserve">. The spinal injection HTCC findings and </w:t>
      </w:r>
      <w:r w:rsidR="000F0E29">
        <w:rPr>
          <w:sz w:val="22"/>
          <w:szCs w:val="22"/>
          <w:lang w:val="en"/>
        </w:rPr>
        <w:t xml:space="preserve">determination </w:t>
      </w:r>
      <w:proofErr w:type="gramStart"/>
      <w:r>
        <w:rPr>
          <w:sz w:val="22"/>
          <w:szCs w:val="22"/>
          <w:lang w:val="en"/>
        </w:rPr>
        <w:t>is provided</w:t>
      </w:r>
      <w:proofErr w:type="gramEnd"/>
      <w:r>
        <w:rPr>
          <w:sz w:val="22"/>
          <w:szCs w:val="22"/>
          <w:lang w:val="en"/>
        </w:rPr>
        <w:t xml:space="preserve"> in Exhibit 3.</w:t>
      </w:r>
    </w:p>
    <w:p w14:paraId="3772BC49" w14:textId="77777777" w:rsidR="00CA6149" w:rsidRPr="002E657F" w:rsidRDefault="00CA6149" w:rsidP="00D73F97">
      <w:pPr>
        <w:ind w:left="1440"/>
        <w:rPr>
          <w:sz w:val="22"/>
          <w:szCs w:val="22"/>
          <w:lang w:val="en"/>
        </w:rPr>
      </w:pPr>
    </w:p>
    <w:p w14:paraId="4AB0346F" w14:textId="77777777" w:rsidR="00CA6149" w:rsidRPr="003564FC" w:rsidRDefault="00CA6149" w:rsidP="009232B8">
      <w:pPr>
        <w:pStyle w:val="ListParagraph"/>
        <w:numPr>
          <w:ilvl w:val="0"/>
          <w:numId w:val="26"/>
        </w:numPr>
        <w:rPr>
          <w:b/>
          <w:sz w:val="22"/>
          <w:szCs w:val="22"/>
          <w:lang w:val="en"/>
        </w:rPr>
      </w:pPr>
      <w:r w:rsidRPr="003564FC">
        <w:rPr>
          <w:b/>
          <w:sz w:val="22"/>
          <w:szCs w:val="22"/>
          <w:lang w:val="en"/>
        </w:rPr>
        <w:t>Spin</w:t>
      </w:r>
      <w:r>
        <w:rPr>
          <w:b/>
          <w:sz w:val="22"/>
          <w:szCs w:val="22"/>
          <w:lang w:val="en"/>
        </w:rPr>
        <w:t>al Fusion</w:t>
      </w:r>
      <w:r w:rsidRPr="003564FC">
        <w:rPr>
          <w:b/>
          <w:sz w:val="22"/>
          <w:szCs w:val="22"/>
          <w:lang w:val="en"/>
        </w:rPr>
        <w:t xml:space="preserve"> Bundle</w:t>
      </w:r>
      <w:r>
        <w:rPr>
          <w:b/>
          <w:sz w:val="22"/>
          <w:szCs w:val="22"/>
          <w:lang w:val="en"/>
        </w:rPr>
        <w:t>s</w:t>
      </w:r>
    </w:p>
    <w:p w14:paraId="3E3A8E7C" w14:textId="24C9CD21" w:rsidR="00CA6149" w:rsidRDefault="001F0129" w:rsidP="003E0298">
      <w:pPr>
        <w:pStyle w:val="ListParagraph"/>
        <w:numPr>
          <w:ilvl w:val="1"/>
          <w:numId w:val="44"/>
        </w:numPr>
        <w:rPr>
          <w:sz w:val="22"/>
          <w:szCs w:val="22"/>
          <w:lang w:val="en"/>
        </w:rPr>
      </w:pPr>
      <w:r>
        <w:rPr>
          <w:sz w:val="22"/>
          <w:szCs w:val="22"/>
          <w:lang w:val="en"/>
        </w:rPr>
        <w:t xml:space="preserve">The </w:t>
      </w:r>
      <w:r w:rsidR="00CA6149">
        <w:rPr>
          <w:sz w:val="22"/>
          <w:szCs w:val="22"/>
          <w:lang w:val="en"/>
        </w:rPr>
        <w:t>ASB</w:t>
      </w:r>
      <w:r>
        <w:rPr>
          <w:sz w:val="22"/>
          <w:szCs w:val="22"/>
          <w:lang w:val="en"/>
        </w:rPr>
        <w:t>(s)</w:t>
      </w:r>
      <w:r w:rsidR="00CA6149">
        <w:rPr>
          <w:sz w:val="22"/>
          <w:szCs w:val="22"/>
          <w:lang w:val="en"/>
        </w:rPr>
        <w:t xml:space="preserve"> must have the capability to provide both single and </w:t>
      </w:r>
      <w:r w:rsidR="00603698">
        <w:rPr>
          <w:sz w:val="22"/>
          <w:szCs w:val="22"/>
          <w:lang w:val="en"/>
        </w:rPr>
        <w:t>two-level</w:t>
      </w:r>
      <w:r w:rsidR="00CA6149">
        <w:rPr>
          <w:sz w:val="22"/>
          <w:szCs w:val="22"/>
          <w:lang w:val="en"/>
        </w:rPr>
        <w:t xml:space="preserve"> lumbar fusions</w:t>
      </w:r>
      <w:r w:rsidR="00603698">
        <w:rPr>
          <w:sz w:val="22"/>
          <w:szCs w:val="22"/>
          <w:lang w:val="en"/>
        </w:rPr>
        <w:t xml:space="preserve">. </w:t>
      </w:r>
      <w:r w:rsidR="00CA6149">
        <w:rPr>
          <w:sz w:val="22"/>
          <w:szCs w:val="22"/>
          <w:lang w:val="en"/>
        </w:rPr>
        <w:t xml:space="preserve">After the evaluation is completed and the Participant is determined appropriate for either a single </w:t>
      </w:r>
      <w:proofErr w:type="gramStart"/>
      <w:r w:rsidR="00CA6149">
        <w:rPr>
          <w:sz w:val="22"/>
          <w:szCs w:val="22"/>
          <w:lang w:val="en"/>
        </w:rPr>
        <w:t xml:space="preserve">or </w:t>
      </w:r>
      <w:r w:rsidR="008429B6">
        <w:rPr>
          <w:sz w:val="22"/>
          <w:szCs w:val="22"/>
          <w:lang w:val="en"/>
        </w:rPr>
        <w:t>two</w:t>
      </w:r>
      <w:proofErr w:type="gramEnd"/>
      <w:r w:rsidR="00CA6149">
        <w:rPr>
          <w:sz w:val="22"/>
          <w:szCs w:val="22"/>
          <w:lang w:val="en"/>
        </w:rPr>
        <w:t>-level lumbar fusion, t</w:t>
      </w:r>
      <w:r w:rsidR="00CA6149" w:rsidRPr="003564FC">
        <w:rPr>
          <w:sz w:val="22"/>
          <w:szCs w:val="22"/>
          <w:lang w:val="en"/>
        </w:rPr>
        <w:t xml:space="preserve">he </w:t>
      </w:r>
      <w:r w:rsidR="00CA6149">
        <w:rPr>
          <w:sz w:val="22"/>
          <w:szCs w:val="22"/>
          <w:lang w:val="en"/>
        </w:rPr>
        <w:t xml:space="preserve">provider </w:t>
      </w:r>
      <w:r w:rsidR="00CA6149" w:rsidRPr="003564FC">
        <w:rPr>
          <w:sz w:val="22"/>
          <w:szCs w:val="22"/>
          <w:lang w:val="en"/>
        </w:rPr>
        <w:t xml:space="preserve">will </w:t>
      </w:r>
      <w:r w:rsidR="00CA6149">
        <w:rPr>
          <w:sz w:val="22"/>
          <w:szCs w:val="22"/>
          <w:lang w:val="en"/>
        </w:rPr>
        <w:t>follow Cycles 2-4</w:t>
      </w:r>
      <w:r w:rsidR="00CA6149" w:rsidRPr="003564FC">
        <w:rPr>
          <w:sz w:val="22"/>
          <w:szCs w:val="22"/>
          <w:lang w:val="en"/>
        </w:rPr>
        <w:t xml:space="preserve"> of the Bree Collaborative</w:t>
      </w:r>
      <w:r w:rsidR="00CA6149">
        <w:rPr>
          <w:sz w:val="22"/>
          <w:szCs w:val="22"/>
          <w:lang w:val="en"/>
        </w:rPr>
        <w:t xml:space="preserve"> Recommendation for Lumbar Fusion Bundled Episode of Care. </w:t>
      </w:r>
    </w:p>
    <w:p w14:paraId="67790CFA" w14:textId="50C5A4B2" w:rsidR="00CA6149" w:rsidRPr="00A57768" w:rsidRDefault="00CA6149" w:rsidP="003E0298">
      <w:pPr>
        <w:pStyle w:val="ListParagraph"/>
        <w:numPr>
          <w:ilvl w:val="1"/>
          <w:numId w:val="44"/>
        </w:numPr>
        <w:rPr>
          <w:sz w:val="22"/>
          <w:szCs w:val="22"/>
          <w:lang w:val="en"/>
        </w:rPr>
      </w:pPr>
      <w:r>
        <w:rPr>
          <w:sz w:val="22"/>
          <w:szCs w:val="22"/>
          <w:lang w:val="en"/>
        </w:rPr>
        <w:t xml:space="preserve">The </w:t>
      </w:r>
      <w:r w:rsidR="00CE5CB3">
        <w:rPr>
          <w:sz w:val="22"/>
          <w:szCs w:val="22"/>
          <w:lang w:val="en"/>
        </w:rPr>
        <w:t>Spin</w:t>
      </w:r>
      <w:r w:rsidR="00135666">
        <w:rPr>
          <w:sz w:val="22"/>
          <w:szCs w:val="22"/>
          <w:lang w:val="en"/>
        </w:rPr>
        <w:t>al Fusion</w:t>
      </w:r>
      <w:r w:rsidR="00CE5CB3">
        <w:rPr>
          <w:sz w:val="22"/>
          <w:szCs w:val="22"/>
          <w:lang w:val="en"/>
        </w:rPr>
        <w:t xml:space="preserve"> B</w:t>
      </w:r>
      <w:r>
        <w:rPr>
          <w:sz w:val="22"/>
          <w:szCs w:val="22"/>
          <w:lang w:val="en"/>
        </w:rPr>
        <w:t xml:space="preserve">undle </w:t>
      </w:r>
      <w:proofErr w:type="gramStart"/>
      <w:r w:rsidRPr="00A57768">
        <w:rPr>
          <w:sz w:val="22"/>
          <w:szCs w:val="22"/>
          <w:lang w:val="en"/>
        </w:rPr>
        <w:t>will be billed</w:t>
      </w:r>
      <w:proofErr w:type="gramEnd"/>
      <w:r w:rsidRPr="00A57768">
        <w:rPr>
          <w:sz w:val="22"/>
          <w:szCs w:val="22"/>
          <w:lang w:val="en"/>
        </w:rPr>
        <w:t xml:space="preserve"> to the Program Administrator </w:t>
      </w:r>
      <w:r>
        <w:rPr>
          <w:sz w:val="22"/>
          <w:szCs w:val="22"/>
          <w:lang w:val="en"/>
        </w:rPr>
        <w:t>after the Participant has been discharged from the hospital</w:t>
      </w:r>
      <w:r w:rsidR="000F0E29">
        <w:rPr>
          <w:sz w:val="22"/>
          <w:szCs w:val="22"/>
          <w:lang w:val="en"/>
        </w:rPr>
        <w:t xml:space="preserve"> </w:t>
      </w:r>
      <w:r>
        <w:rPr>
          <w:sz w:val="22"/>
          <w:szCs w:val="22"/>
          <w:lang w:val="en"/>
        </w:rPr>
        <w:t>following their surgery.</w:t>
      </w:r>
    </w:p>
    <w:p w14:paraId="27AF408E" w14:textId="77777777" w:rsidR="0029147C" w:rsidRDefault="0029147C" w:rsidP="0029147C">
      <w:pPr>
        <w:pStyle w:val="ListParagraph"/>
        <w:ind w:left="1080"/>
        <w:rPr>
          <w:b/>
          <w:sz w:val="22"/>
          <w:szCs w:val="22"/>
          <w:u w:val="single"/>
          <w:lang w:val="en"/>
        </w:rPr>
      </w:pPr>
    </w:p>
    <w:p w14:paraId="50FC6319" w14:textId="68941DFF" w:rsidR="001834BA" w:rsidRPr="00CD3D40" w:rsidRDefault="001834BA" w:rsidP="00DE3AEE">
      <w:pPr>
        <w:tabs>
          <w:tab w:val="left" w:pos="90"/>
        </w:tabs>
        <w:ind w:left="180"/>
        <w:rPr>
          <w:sz w:val="22"/>
          <w:szCs w:val="22"/>
          <w:lang w:val="en"/>
        </w:rPr>
      </w:pPr>
      <w:r>
        <w:rPr>
          <w:sz w:val="22"/>
          <w:szCs w:val="22"/>
          <w:lang w:val="en"/>
        </w:rPr>
        <w:t xml:space="preserve">Responsibilities of the </w:t>
      </w:r>
      <w:r w:rsidR="000F0E29">
        <w:rPr>
          <w:sz w:val="22"/>
          <w:szCs w:val="22"/>
          <w:lang w:val="en"/>
        </w:rPr>
        <w:t>ASB</w:t>
      </w:r>
      <w:r>
        <w:rPr>
          <w:sz w:val="22"/>
          <w:szCs w:val="22"/>
          <w:lang w:val="en"/>
        </w:rPr>
        <w:t>(s) include, but are not limited to, the following:</w:t>
      </w:r>
    </w:p>
    <w:p w14:paraId="1EA8EEBC" w14:textId="43041F94" w:rsidR="00E7546B" w:rsidRPr="00E7546B" w:rsidRDefault="00E7546B" w:rsidP="00E7546B">
      <w:pPr>
        <w:pStyle w:val="ListParagraph"/>
        <w:numPr>
          <w:ilvl w:val="0"/>
          <w:numId w:val="23"/>
        </w:numPr>
        <w:spacing w:after="120"/>
        <w:rPr>
          <w:sz w:val="22"/>
          <w:szCs w:val="22"/>
          <w:lang w:val="en"/>
        </w:rPr>
      </w:pPr>
      <w:r w:rsidRPr="00E7546B">
        <w:rPr>
          <w:sz w:val="22"/>
          <w:szCs w:val="22"/>
          <w:lang w:val="en"/>
        </w:rPr>
        <w:t>Work in partnership with HCA to develop a Warranty that follows the Bree Collaborative recommendation for lumbar fusion.</w:t>
      </w:r>
    </w:p>
    <w:p w14:paraId="321E9ED8" w14:textId="43A7FD30" w:rsidR="001834BA" w:rsidRPr="0005125A" w:rsidRDefault="001F0129" w:rsidP="007A23EA">
      <w:pPr>
        <w:pStyle w:val="ListParagraph"/>
        <w:numPr>
          <w:ilvl w:val="0"/>
          <w:numId w:val="23"/>
        </w:numPr>
        <w:spacing w:after="120"/>
        <w:rPr>
          <w:sz w:val="22"/>
          <w:szCs w:val="22"/>
          <w:lang w:val="en"/>
        </w:rPr>
      </w:pPr>
      <w:r>
        <w:rPr>
          <w:sz w:val="22"/>
          <w:szCs w:val="22"/>
          <w:lang w:val="en"/>
        </w:rPr>
        <w:t>ASB(s)</w:t>
      </w:r>
      <w:r w:rsidR="001834BA" w:rsidRPr="0005125A">
        <w:rPr>
          <w:sz w:val="22"/>
          <w:szCs w:val="22"/>
          <w:lang w:val="en"/>
        </w:rPr>
        <w:t xml:space="preserve"> will submit claims for each bundled episode of care to </w:t>
      </w:r>
      <w:r w:rsidR="00C53CA8">
        <w:rPr>
          <w:sz w:val="22"/>
          <w:szCs w:val="22"/>
          <w:lang w:val="en"/>
        </w:rPr>
        <w:t>the Program Administrator</w:t>
      </w:r>
      <w:r w:rsidR="001834BA" w:rsidRPr="0005125A">
        <w:rPr>
          <w:sz w:val="22"/>
          <w:szCs w:val="22"/>
          <w:lang w:val="en"/>
        </w:rPr>
        <w:t xml:space="preserve"> as part of the COE Program, which </w:t>
      </w:r>
      <w:proofErr w:type="gramStart"/>
      <w:r w:rsidR="001834BA" w:rsidRPr="0005125A">
        <w:rPr>
          <w:sz w:val="22"/>
          <w:szCs w:val="22"/>
          <w:lang w:val="en"/>
        </w:rPr>
        <w:t>will be paid</w:t>
      </w:r>
      <w:proofErr w:type="gramEnd"/>
      <w:r w:rsidR="001834BA" w:rsidRPr="0005125A">
        <w:rPr>
          <w:sz w:val="22"/>
          <w:szCs w:val="22"/>
          <w:lang w:val="en"/>
        </w:rPr>
        <w:t xml:space="preserve"> post-discharge, within an agreed upon timeline. </w:t>
      </w:r>
    </w:p>
    <w:p w14:paraId="59670EB7" w14:textId="6793C0F0" w:rsidR="001E1EBB" w:rsidRDefault="001834BA" w:rsidP="00C21BA4">
      <w:pPr>
        <w:pStyle w:val="ListParagraph"/>
        <w:numPr>
          <w:ilvl w:val="0"/>
          <w:numId w:val="23"/>
        </w:numPr>
        <w:spacing w:before="120" w:after="120"/>
        <w:rPr>
          <w:sz w:val="22"/>
          <w:szCs w:val="22"/>
          <w:lang w:val="en"/>
        </w:rPr>
      </w:pPr>
      <w:r>
        <w:rPr>
          <w:sz w:val="22"/>
          <w:szCs w:val="22"/>
          <w:lang w:val="en"/>
        </w:rPr>
        <w:t>The ASB(s)</w:t>
      </w:r>
      <w:r w:rsidRPr="0005125A">
        <w:rPr>
          <w:sz w:val="22"/>
          <w:szCs w:val="22"/>
          <w:lang w:val="en"/>
        </w:rPr>
        <w:t xml:space="preserve"> will </w:t>
      </w:r>
      <w:r w:rsidR="008A35FD">
        <w:rPr>
          <w:sz w:val="22"/>
          <w:szCs w:val="22"/>
          <w:lang w:val="en"/>
        </w:rPr>
        <w:t xml:space="preserve">work towards and have implemented an electronically billed single, bundled claim file </w:t>
      </w:r>
      <w:r w:rsidR="007A23EA">
        <w:rPr>
          <w:sz w:val="22"/>
          <w:szCs w:val="22"/>
          <w:lang w:val="en"/>
        </w:rPr>
        <w:t xml:space="preserve">for all claims under this Program by January 1, 2019; and ASB will accept one bundled payment for an episode of care to be </w:t>
      </w:r>
      <w:proofErr w:type="gramStart"/>
      <w:r w:rsidR="007A23EA">
        <w:rPr>
          <w:sz w:val="22"/>
          <w:szCs w:val="22"/>
          <w:lang w:val="en"/>
        </w:rPr>
        <w:t>divided up</w:t>
      </w:r>
      <w:proofErr w:type="gramEnd"/>
      <w:r w:rsidR="007A23EA">
        <w:rPr>
          <w:sz w:val="22"/>
          <w:szCs w:val="22"/>
          <w:lang w:val="en"/>
        </w:rPr>
        <w:t xml:space="preserve"> and dispersed to participating providers by the ASB’s organization. </w:t>
      </w:r>
      <w:r w:rsidR="007A23EA" w:rsidRPr="007A23EA">
        <w:rPr>
          <w:sz w:val="22"/>
          <w:szCs w:val="22"/>
          <w:lang w:val="en"/>
        </w:rPr>
        <w:t xml:space="preserve">ASB(s) must have the ability to </w:t>
      </w:r>
      <w:proofErr w:type="gramStart"/>
      <w:r w:rsidR="007A23EA" w:rsidRPr="007A23EA">
        <w:rPr>
          <w:sz w:val="22"/>
          <w:szCs w:val="22"/>
          <w:lang w:val="en"/>
        </w:rPr>
        <w:t>be pai</w:t>
      </w:r>
      <w:r w:rsidR="007A23EA">
        <w:rPr>
          <w:sz w:val="22"/>
          <w:szCs w:val="22"/>
          <w:lang w:val="en"/>
        </w:rPr>
        <w:t>d</w:t>
      </w:r>
      <w:proofErr w:type="gramEnd"/>
      <w:r w:rsidR="007A23EA">
        <w:rPr>
          <w:sz w:val="22"/>
          <w:szCs w:val="22"/>
          <w:lang w:val="en"/>
        </w:rPr>
        <w:t xml:space="preserve"> based on a Prospective Payment Methodology, or the potential to be paid prospectively no later than January 1, 2019. </w:t>
      </w:r>
    </w:p>
    <w:p w14:paraId="44AA9FFF" w14:textId="4ECC1B90" w:rsidR="007A23EA" w:rsidRPr="007A23EA" w:rsidRDefault="007A23EA" w:rsidP="00C21BA4">
      <w:pPr>
        <w:pStyle w:val="ListParagraph"/>
        <w:numPr>
          <w:ilvl w:val="0"/>
          <w:numId w:val="23"/>
        </w:numPr>
        <w:spacing w:before="120" w:after="120"/>
        <w:rPr>
          <w:sz w:val="22"/>
          <w:szCs w:val="22"/>
          <w:lang w:val="en"/>
        </w:rPr>
      </w:pPr>
      <w:r w:rsidRPr="007A23EA">
        <w:rPr>
          <w:sz w:val="22"/>
          <w:szCs w:val="22"/>
          <w:lang w:val="en"/>
        </w:rPr>
        <w:t>The ASB(s) will participate in a quality improvement collaborative with spine surgeons, anesthesiologists and hospital institutions to share best practices and evidence-based approaches to improve care for a broader population of patients, including the Foundation Health Care Quality’s Spine Surgical Clinical Outcomes Assessment Program (SCOAP) program.</w:t>
      </w:r>
    </w:p>
    <w:p w14:paraId="045B72D8" w14:textId="5A17AD7A" w:rsidR="001834BA" w:rsidRPr="0005125A" w:rsidRDefault="001834BA" w:rsidP="009232B8">
      <w:pPr>
        <w:pStyle w:val="ListParagraph"/>
        <w:numPr>
          <w:ilvl w:val="0"/>
          <w:numId w:val="23"/>
        </w:numPr>
        <w:rPr>
          <w:sz w:val="22"/>
          <w:szCs w:val="22"/>
          <w:lang w:val="en"/>
        </w:rPr>
      </w:pPr>
      <w:r>
        <w:rPr>
          <w:sz w:val="22"/>
          <w:szCs w:val="22"/>
          <w:lang w:val="en"/>
        </w:rPr>
        <w:t>ASB(s)</w:t>
      </w:r>
      <w:r w:rsidRPr="00A60FF8">
        <w:rPr>
          <w:sz w:val="22"/>
          <w:szCs w:val="22"/>
          <w:lang w:val="en"/>
        </w:rPr>
        <w:t xml:space="preserve"> </w:t>
      </w:r>
      <w:r w:rsidRPr="0005125A">
        <w:rPr>
          <w:sz w:val="22"/>
          <w:szCs w:val="22"/>
          <w:lang w:val="en"/>
        </w:rPr>
        <w:t>will provide timely</w:t>
      </w:r>
      <w:r>
        <w:rPr>
          <w:sz w:val="22"/>
          <w:szCs w:val="22"/>
          <w:lang w:val="en"/>
        </w:rPr>
        <w:t>,</w:t>
      </w:r>
      <w:r w:rsidRPr="0005125A">
        <w:rPr>
          <w:sz w:val="22"/>
          <w:szCs w:val="22"/>
          <w:lang w:val="en"/>
        </w:rPr>
        <w:t xml:space="preserve"> regular data reports at quarterly meetings with HCA.</w:t>
      </w:r>
    </w:p>
    <w:p w14:paraId="435186BC" w14:textId="77777777" w:rsidR="001834BA" w:rsidRPr="0005125A" w:rsidRDefault="001834BA" w:rsidP="009232B8">
      <w:pPr>
        <w:pStyle w:val="ListParagraph"/>
        <w:numPr>
          <w:ilvl w:val="0"/>
          <w:numId w:val="23"/>
        </w:numPr>
        <w:rPr>
          <w:sz w:val="22"/>
          <w:szCs w:val="22"/>
          <w:lang w:val="en"/>
        </w:rPr>
      </w:pPr>
      <w:r>
        <w:rPr>
          <w:sz w:val="22"/>
          <w:szCs w:val="22"/>
          <w:lang w:val="en"/>
        </w:rPr>
        <w:t>ASB(s)</w:t>
      </w:r>
      <w:r w:rsidRPr="00A60FF8">
        <w:rPr>
          <w:sz w:val="22"/>
          <w:szCs w:val="22"/>
          <w:lang w:val="en"/>
        </w:rPr>
        <w:t xml:space="preserve"> </w:t>
      </w:r>
      <w:r w:rsidRPr="0005125A">
        <w:rPr>
          <w:sz w:val="22"/>
          <w:szCs w:val="22"/>
          <w:lang w:val="en"/>
        </w:rPr>
        <w:t>will provide appropriate, timely, and convenient access to care for Members.</w:t>
      </w:r>
    </w:p>
    <w:p w14:paraId="29AAB1F7" w14:textId="3A773DBE" w:rsidR="001834BA" w:rsidRPr="0005125A" w:rsidRDefault="001834BA" w:rsidP="009232B8">
      <w:pPr>
        <w:pStyle w:val="ListParagraph"/>
        <w:numPr>
          <w:ilvl w:val="0"/>
          <w:numId w:val="23"/>
        </w:numPr>
        <w:rPr>
          <w:sz w:val="22"/>
          <w:szCs w:val="22"/>
          <w:lang w:val="en"/>
        </w:rPr>
      </w:pPr>
      <w:r>
        <w:rPr>
          <w:sz w:val="22"/>
          <w:szCs w:val="22"/>
          <w:lang w:val="en"/>
        </w:rPr>
        <w:t>ASB(s)</w:t>
      </w:r>
      <w:r w:rsidRPr="00A60FF8">
        <w:rPr>
          <w:sz w:val="22"/>
          <w:szCs w:val="22"/>
          <w:lang w:val="en"/>
        </w:rPr>
        <w:t xml:space="preserve"> </w:t>
      </w:r>
      <w:r w:rsidRPr="0005125A">
        <w:rPr>
          <w:sz w:val="22"/>
          <w:szCs w:val="22"/>
          <w:lang w:val="en"/>
        </w:rPr>
        <w:t>will be responsible for demonstrat</w:t>
      </w:r>
      <w:r w:rsidR="00B85CC9">
        <w:rPr>
          <w:sz w:val="22"/>
          <w:szCs w:val="22"/>
          <w:lang w:val="en"/>
        </w:rPr>
        <w:t>ing</w:t>
      </w:r>
      <w:r w:rsidRPr="0005125A">
        <w:rPr>
          <w:sz w:val="22"/>
          <w:szCs w:val="22"/>
          <w:lang w:val="en"/>
        </w:rPr>
        <w:t xml:space="preserve"> the established clinical and quality standards </w:t>
      </w:r>
      <w:proofErr w:type="gramStart"/>
      <w:r w:rsidRPr="0005125A">
        <w:rPr>
          <w:sz w:val="22"/>
          <w:szCs w:val="22"/>
          <w:lang w:val="en"/>
        </w:rPr>
        <w:t>have been met</w:t>
      </w:r>
      <w:proofErr w:type="gramEnd"/>
      <w:r w:rsidRPr="0005125A">
        <w:rPr>
          <w:sz w:val="22"/>
          <w:szCs w:val="22"/>
          <w:lang w:val="en"/>
        </w:rPr>
        <w:t>.</w:t>
      </w:r>
    </w:p>
    <w:p w14:paraId="147A1824" w14:textId="77777777" w:rsidR="001834BA" w:rsidRDefault="001834BA" w:rsidP="009232B8">
      <w:pPr>
        <w:pStyle w:val="ListParagraph"/>
        <w:numPr>
          <w:ilvl w:val="0"/>
          <w:numId w:val="23"/>
        </w:numPr>
        <w:rPr>
          <w:sz w:val="22"/>
          <w:szCs w:val="22"/>
          <w:lang w:val="en"/>
        </w:rPr>
      </w:pPr>
      <w:r>
        <w:rPr>
          <w:sz w:val="22"/>
          <w:szCs w:val="22"/>
          <w:lang w:val="en"/>
        </w:rPr>
        <w:t>ASB(s)</w:t>
      </w:r>
      <w:r w:rsidRPr="00A60FF8">
        <w:rPr>
          <w:sz w:val="22"/>
          <w:szCs w:val="22"/>
          <w:lang w:val="en"/>
        </w:rPr>
        <w:t xml:space="preserve"> </w:t>
      </w:r>
      <w:r w:rsidRPr="0005125A">
        <w:rPr>
          <w:sz w:val="22"/>
          <w:szCs w:val="22"/>
          <w:lang w:val="en"/>
        </w:rPr>
        <w:t xml:space="preserve">will establish an exception process for the cases in which a provider recommends proceeding with treatment for a patient who does not meet all the appropriateness or safety standards established by the </w:t>
      </w:r>
      <w:r>
        <w:rPr>
          <w:sz w:val="22"/>
          <w:szCs w:val="22"/>
          <w:lang w:val="en"/>
        </w:rPr>
        <w:t>Bree Collaborative</w:t>
      </w:r>
      <w:r w:rsidRPr="0005125A">
        <w:rPr>
          <w:sz w:val="22"/>
          <w:szCs w:val="22"/>
          <w:lang w:val="en"/>
        </w:rPr>
        <w:t xml:space="preserve">. </w:t>
      </w:r>
    </w:p>
    <w:p w14:paraId="2AFCD487" w14:textId="77777777" w:rsidR="001834BA" w:rsidRDefault="001834BA" w:rsidP="009232B8">
      <w:pPr>
        <w:pStyle w:val="ListParagraph"/>
        <w:numPr>
          <w:ilvl w:val="0"/>
          <w:numId w:val="23"/>
        </w:numPr>
        <w:rPr>
          <w:sz w:val="22"/>
          <w:szCs w:val="22"/>
          <w:lang w:val="en"/>
        </w:rPr>
      </w:pPr>
      <w:r>
        <w:rPr>
          <w:sz w:val="22"/>
          <w:szCs w:val="22"/>
          <w:lang w:val="en"/>
        </w:rPr>
        <w:t>ASB(s) will meet with other purchasers interested in emulating this approach.</w:t>
      </w:r>
    </w:p>
    <w:p w14:paraId="749C317D" w14:textId="2A5D9FB7" w:rsidR="008F1AC5" w:rsidRDefault="007A23EA" w:rsidP="009232B8">
      <w:pPr>
        <w:pStyle w:val="ListParagraph"/>
        <w:numPr>
          <w:ilvl w:val="0"/>
          <w:numId w:val="23"/>
        </w:numPr>
        <w:rPr>
          <w:sz w:val="22"/>
          <w:szCs w:val="22"/>
          <w:lang w:val="en"/>
        </w:rPr>
      </w:pPr>
      <w:r>
        <w:rPr>
          <w:sz w:val="22"/>
          <w:szCs w:val="22"/>
          <w:lang w:val="en"/>
        </w:rPr>
        <w:t>ASB</w:t>
      </w:r>
      <w:r w:rsidR="003F4FD0">
        <w:rPr>
          <w:sz w:val="22"/>
          <w:szCs w:val="22"/>
          <w:lang w:val="en"/>
        </w:rPr>
        <w:t>(s) will e</w:t>
      </w:r>
      <w:r w:rsidR="008F1AC5">
        <w:rPr>
          <w:sz w:val="22"/>
          <w:szCs w:val="22"/>
          <w:lang w:val="en"/>
        </w:rPr>
        <w:t>nsure that</w:t>
      </w:r>
      <w:r w:rsidR="00A12F7A">
        <w:rPr>
          <w:sz w:val="22"/>
          <w:szCs w:val="22"/>
          <w:lang w:val="en"/>
        </w:rPr>
        <w:t xml:space="preserve"> participating</w:t>
      </w:r>
      <w:r w:rsidR="008F1AC5">
        <w:rPr>
          <w:sz w:val="22"/>
          <w:szCs w:val="22"/>
          <w:lang w:val="en"/>
        </w:rPr>
        <w:t xml:space="preserve"> neurosurgeons are board certified or board eligible.</w:t>
      </w:r>
    </w:p>
    <w:p w14:paraId="494D8EA8" w14:textId="77777777" w:rsidR="00AE1277" w:rsidRDefault="007A23EA" w:rsidP="009232B8">
      <w:pPr>
        <w:pStyle w:val="ListParagraph"/>
        <w:numPr>
          <w:ilvl w:val="0"/>
          <w:numId w:val="23"/>
        </w:numPr>
        <w:rPr>
          <w:sz w:val="22"/>
          <w:szCs w:val="22"/>
          <w:lang w:val="en"/>
        </w:rPr>
      </w:pPr>
      <w:r>
        <w:rPr>
          <w:sz w:val="22"/>
          <w:szCs w:val="22"/>
          <w:lang w:val="en"/>
        </w:rPr>
        <w:t xml:space="preserve">ASB(s) will ensure that participating orthopedic surgeons are board certified or board eligible and have successfully completed a spine fellowship.  </w:t>
      </w:r>
    </w:p>
    <w:p w14:paraId="1840B295" w14:textId="1E9EB334" w:rsidR="00EB03FC" w:rsidRDefault="00EB03FC" w:rsidP="009232B8">
      <w:pPr>
        <w:pStyle w:val="ListParagraph"/>
        <w:numPr>
          <w:ilvl w:val="0"/>
          <w:numId w:val="23"/>
        </w:numPr>
        <w:rPr>
          <w:sz w:val="22"/>
          <w:szCs w:val="22"/>
          <w:lang w:val="en"/>
        </w:rPr>
      </w:pPr>
      <w:r>
        <w:rPr>
          <w:sz w:val="22"/>
          <w:szCs w:val="22"/>
          <w:lang w:val="en"/>
        </w:rPr>
        <w:t>ASB(s) must ensure providers/provider group</w:t>
      </w:r>
      <w:r w:rsidR="00C53CA8">
        <w:rPr>
          <w:sz w:val="22"/>
          <w:szCs w:val="22"/>
          <w:lang w:val="en"/>
        </w:rPr>
        <w:t>(s)</w:t>
      </w:r>
      <w:r>
        <w:rPr>
          <w:sz w:val="22"/>
          <w:szCs w:val="22"/>
          <w:lang w:val="en"/>
        </w:rPr>
        <w:t xml:space="preserve"> performing surgery will maintain or participate in a registry of all patients having first-time, single and multi-level lumbar fusion excluding patients with surgery for fracture, infection</w:t>
      </w:r>
      <w:r w:rsidR="00C53CA8">
        <w:rPr>
          <w:sz w:val="22"/>
          <w:szCs w:val="22"/>
          <w:lang w:val="en"/>
        </w:rPr>
        <w:t>,</w:t>
      </w:r>
      <w:r>
        <w:rPr>
          <w:sz w:val="22"/>
          <w:szCs w:val="22"/>
          <w:lang w:val="en"/>
        </w:rPr>
        <w:t xml:space="preserve"> cancer, or inflammatory conditions.  This registry will be updated quarterly and be available for reporting to current or prospective purchasers and their health plan.  It </w:t>
      </w:r>
      <w:proofErr w:type="gramStart"/>
      <w:r>
        <w:rPr>
          <w:sz w:val="22"/>
          <w:szCs w:val="22"/>
          <w:lang w:val="en"/>
        </w:rPr>
        <w:t>will be made</w:t>
      </w:r>
      <w:proofErr w:type="gramEnd"/>
      <w:r>
        <w:rPr>
          <w:sz w:val="22"/>
          <w:szCs w:val="22"/>
          <w:lang w:val="en"/>
        </w:rPr>
        <w:t xml:space="preserve"> available to quality organizations such as the Washington Health Alliance and the Foundation for Health Care Quality.</w:t>
      </w:r>
    </w:p>
    <w:p w14:paraId="4F3F79B6" w14:textId="4365C78D" w:rsidR="00AC1DD6" w:rsidRPr="00C21BA4" w:rsidRDefault="00AC1DD6" w:rsidP="00C21BA4">
      <w:pPr>
        <w:pStyle w:val="ListParagraph"/>
        <w:numPr>
          <w:ilvl w:val="0"/>
          <w:numId w:val="23"/>
        </w:numPr>
        <w:rPr>
          <w:sz w:val="22"/>
          <w:szCs w:val="22"/>
          <w:lang w:val="en"/>
        </w:rPr>
      </w:pPr>
      <w:r w:rsidRPr="00C21BA4">
        <w:rPr>
          <w:sz w:val="22"/>
          <w:szCs w:val="22"/>
          <w:lang w:val="en"/>
        </w:rPr>
        <w:lastRenderedPageBreak/>
        <w:t>ASB(s) must abide by the UMP Opioid Clinical Policy in Exhibit 4</w:t>
      </w:r>
      <w:r w:rsidR="00C53CA8" w:rsidRPr="00C21BA4">
        <w:rPr>
          <w:sz w:val="22"/>
          <w:szCs w:val="22"/>
          <w:lang w:val="en"/>
        </w:rPr>
        <w:t xml:space="preserve"> and any updates thereto th</w:t>
      </w:r>
      <w:r w:rsidR="00993EB6" w:rsidRPr="00C21BA4">
        <w:rPr>
          <w:sz w:val="22"/>
          <w:szCs w:val="22"/>
          <w:lang w:val="en"/>
        </w:rPr>
        <w:t>roughout the term of the ASB’s participation in the COE Program</w:t>
      </w:r>
      <w:r w:rsidRPr="00C21BA4">
        <w:rPr>
          <w:sz w:val="22"/>
          <w:szCs w:val="22"/>
          <w:lang w:val="en"/>
        </w:rPr>
        <w:t>.</w:t>
      </w:r>
    </w:p>
    <w:p w14:paraId="0D428D2F" w14:textId="4C832187" w:rsidR="006352B2" w:rsidRPr="006352B2" w:rsidRDefault="006352B2" w:rsidP="009232B8">
      <w:pPr>
        <w:pStyle w:val="ListParagraph"/>
        <w:numPr>
          <w:ilvl w:val="0"/>
          <w:numId w:val="23"/>
        </w:numPr>
        <w:rPr>
          <w:sz w:val="22"/>
          <w:szCs w:val="22"/>
          <w:lang w:val="en"/>
        </w:rPr>
      </w:pPr>
      <w:r>
        <w:rPr>
          <w:sz w:val="22"/>
          <w:szCs w:val="22"/>
          <w:lang w:val="en"/>
        </w:rPr>
        <w:t xml:space="preserve">In the first year, ASB(s) will </w:t>
      </w:r>
      <w:r w:rsidR="00993EB6">
        <w:rPr>
          <w:sz w:val="22"/>
          <w:szCs w:val="22"/>
        </w:rPr>
        <w:t>implement</w:t>
      </w:r>
      <w:r w:rsidR="00993EB6" w:rsidRPr="006352B2">
        <w:rPr>
          <w:sz w:val="22"/>
          <w:szCs w:val="22"/>
        </w:rPr>
        <w:t xml:space="preserve"> </w:t>
      </w:r>
      <w:r w:rsidRPr="006352B2">
        <w:rPr>
          <w:sz w:val="22"/>
          <w:szCs w:val="22"/>
        </w:rPr>
        <w:t xml:space="preserve">methods to measure appropriateness, evidence-based surgery, return to function, and the patient care experience according to the standards established in the Bree </w:t>
      </w:r>
      <w:proofErr w:type="spellStart"/>
      <w:r w:rsidRPr="006352B2">
        <w:rPr>
          <w:sz w:val="22"/>
          <w:szCs w:val="22"/>
        </w:rPr>
        <w:t>Collaborative’s</w:t>
      </w:r>
      <w:proofErr w:type="spellEnd"/>
      <w:r w:rsidRPr="006352B2">
        <w:rPr>
          <w:sz w:val="22"/>
          <w:szCs w:val="22"/>
        </w:rPr>
        <w:t xml:space="preserve"> Lumbar Fusion Surgical Bundle report. </w:t>
      </w:r>
      <w:r w:rsidR="006434B7">
        <w:rPr>
          <w:sz w:val="22"/>
          <w:szCs w:val="22"/>
        </w:rPr>
        <w:t>I</w:t>
      </w:r>
      <w:r w:rsidRPr="006352B2">
        <w:rPr>
          <w:sz w:val="22"/>
          <w:szCs w:val="22"/>
        </w:rPr>
        <w:t>n the second year of the contract, your organization will be able to report on the results to HCA and other interested purchasers upon request.</w:t>
      </w:r>
    </w:p>
    <w:p w14:paraId="51749DAB" w14:textId="4DF69057" w:rsidR="006352B2" w:rsidRPr="0005125A" w:rsidRDefault="007A23EA" w:rsidP="009232B8">
      <w:pPr>
        <w:pStyle w:val="ListParagraph"/>
        <w:numPr>
          <w:ilvl w:val="0"/>
          <w:numId w:val="23"/>
        </w:numPr>
        <w:rPr>
          <w:sz w:val="22"/>
          <w:szCs w:val="22"/>
          <w:lang w:val="en"/>
        </w:rPr>
      </w:pPr>
      <w:r>
        <w:rPr>
          <w:sz w:val="22"/>
          <w:szCs w:val="22"/>
          <w:lang w:val="en"/>
        </w:rPr>
        <w:t>Beginning i</w:t>
      </w:r>
      <w:r w:rsidR="006352B2">
        <w:rPr>
          <w:sz w:val="22"/>
          <w:szCs w:val="22"/>
          <w:lang w:val="en"/>
        </w:rPr>
        <w:t xml:space="preserve">n the first year, ASB(s) will </w:t>
      </w:r>
      <w:r w:rsidR="006352B2">
        <w:rPr>
          <w:sz w:val="22"/>
          <w:szCs w:val="22"/>
        </w:rPr>
        <w:t xml:space="preserve">be able to report on the measures noted in section 5 of the Bree </w:t>
      </w:r>
      <w:proofErr w:type="spellStart"/>
      <w:r w:rsidR="006352B2">
        <w:rPr>
          <w:sz w:val="22"/>
          <w:szCs w:val="22"/>
        </w:rPr>
        <w:t>Collaborative’s</w:t>
      </w:r>
      <w:proofErr w:type="spellEnd"/>
      <w:r w:rsidR="006352B2">
        <w:rPr>
          <w:sz w:val="22"/>
          <w:szCs w:val="22"/>
        </w:rPr>
        <w:t xml:space="preserve"> Lumbar Fusion Surgical Bundle, “Standards for Patient Safety and Affordability.”</w:t>
      </w:r>
    </w:p>
    <w:p w14:paraId="40720267" w14:textId="77777777" w:rsidR="001834BA" w:rsidRPr="0005125A" w:rsidRDefault="001834BA" w:rsidP="001834BA">
      <w:pPr>
        <w:pStyle w:val="ListParagraph"/>
        <w:rPr>
          <w:sz w:val="22"/>
          <w:szCs w:val="22"/>
          <w:lang w:val="en"/>
        </w:rPr>
      </w:pPr>
    </w:p>
    <w:p w14:paraId="70D30E92" w14:textId="7AABDE39" w:rsidR="001834BA" w:rsidRPr="0005125A" w:rsidRDefault="001834BA" w:rsidP="001834BA">
      <w:pPr>
        <w:spacing w:after="120"/>
        <w:ind w:left="180"/>
        <w:rPr>
          <w:sz w:val="22"/>
          <w:szCs w:val="22"/>
          <w:lang w:val="en"/>
        </w:rPr>
      </w:pPr>
      <w:r w:rsidRPr="0005125A">
        <w:rPr>
          <w:sz w:val="22"/>
          <w:szCs w:val="22"/>
          <w:lang w:val="en"/>
        </w:rPr>
        <w:t xml:space="preserve">The responsibilities of HCA </w:t>
      </w:r>
      <w:r w:rsidR="00993EB6">
        <w:rPr>
          <w:sz w:val="22"/>
          <w:szCs w:val="22"/>
          <w:lang w:val="en"/>
        </w:rPr>
        <w:t xml:space="preserve">will </w:t>
      </w:r>
      <w:r w:rsidRPr="0005125A">
        <w:rPr>
          <w:sz w:val="22"/>
          <w:szCs w:val="22"/>
          <w:lang w:val="en"/>
        </w:rPr>
        <w:t>include, but are not limited to, the following:</w:t>
      </w:r>
    </w:p>
    <w:p w14:paraId="6BE2D91E" w14:textId="6B04473D" w:rsidR="001834BA" w:rsidRPr="0005125A" w:rsidRDefault="001834BA" w:rsidP="009232B8">
      <w:pPr>
        <w:pStyle w:val="ListParagraph"/>
        <w:numPr>
          <w:ilvl w:val="0"/>
          <w:numId w:val="12"/>
        </w:numPr>
        <w:spacing w:after="120"/>
        <w:rPr>
          <w:sz w:val="22"/>
          <w:szCs w:val="22"/>
          <w:lang w:val="en"/>
        </w:rPr>
      </w:pPr>
      <w:r w:rsidRPr="0005125A">
        <w:rPr>
          <w:sz w:val="22"/>
          <w:szCs w:val="22"/>
          <w:lang w:val="en"/>
        </w:rPr>
        <w:t xml:space="preserve">Require the Program Administrator to make payments to the </w:t>
      </w:r>
      <w:r w:rsidR="00993EB6">
        <w:rPr>
          <w:sz w:val="22"/>
          <w:szCs w:val="22"/>
          <w:lang w:val="en"/>
        </w:rPr>
        <w:t>ASB(s)</w:t>
      </w:r>
      <w:r w:rsidRPr="0005125A">
        <w:rPr>
          <w:sz w:val="22"/>
          <w:szCs w:val="22"/>
          <w:lang w:val="en"/>
        </w:rPr>
        <w:t xml:space="preserve"> for Clean Claims.</w:t>
      </w:r>
    </w:p>
    <w:p w14:paraId="78B04B42" w14:textId="07B15482" w:rsidR="001834BA" w:rsidRPr="0005125A" w:rsidRDefault="005A546A" w:rsidP="009232B8">
      <w:pPr>
        <w:pStyle w:val="ListParagraph"/>
        <w:numPr>
          <w:ilvl w:val="0"/>
          <w:numId w:val="12"/>
        </w:numPr>
        <w:spacing w:after="120"/>
        <w:rPr>
          <w:sz w:val="22"/>
          <w:szCs w:val="22"/>
          <w:lang w:val="en"/>
        </w:rPr>
      </w:pPr>
      <w:r>
        <w:rPr>
          <w:sz w:val="22"/>
          <w:szCs w:val="22"/>
          <w:lang w:val="en"/>
        </w:rPr>
        <w:t>Enforce</w:t>
      </w:r>
      <w:r w:rsidRPr="0005125A">
        <w:rPr>
          <w:sz w:val="22"/>
          <w:szCs w:val="22"/>
          <w:lang w:val="en"/>
        </w:rPr>
        <w:t xml:space="preserve"> </w:t>
      </w:r>
      <w:r w:rsidR="001834BA" w:rsidRPr="0005125A">
        <w:rPr>
          <w:sz w:val="22"/>
          <w:szCs w:val="22"/>
          <w:lang w:val="en"/>
        </w:rPr>
        <w:t xml:space="preserve">payment in the event Program Administrator does not make payments to </w:t>
      </w:r>
      <w:r w:rsidR="00993EB6">
        <w:rPr>
          <w:sz w:val="22"/>
          <w:szCs w:val="22"/>
          <w:lang w:val="en"/>
        </w:rPr>
        <w:t>ASB</w:t>
      </w:r>
      <w:r w:rsidR="001834BA" w:rsidRPr="0005125A">
        <w:rPr>
          <w:sz w:val="22"/>
          <w:szCs w:val="22"/>
          <w:lang w:val="en"/>
        </w:rPr>
        <w:t>(s).</w:t>
      </w:r>
    </w:p>
    <w:p w14:paraId="1E440A74" w14:textId="0916AD70" w:rsidR="001834BA" w:rsidRPr="0005125A" w:rsidRDefault="001834BA" w:rsidP="009232B8">
      <w:pPr>
        <w:pStyle w:val="ListParagraph"/>
        <w:numPr>
          <w:ilvl w:val="0"/>
          <w:numId w:val="12"/>
        </w:numPr>
        <w:spacing w:after="120"/>
        <w:rPr>
          <w:sz w:val="22"/>
          <w:szCs w:val="22"/>
          <w:lang w:val="en"/>
        </w:rPr>
      </w:pPr>
      <w:r w:rsidRPr="0005125A">
        <w:rPr>
          <w:sz w:val="22"/>
          <w:szCs w:val="22"/>
          <w:lang w:val="en"/>
        </w:rPr>
        <w:t xml:space="preserve">Provide financial incentives to eligible </w:t>
      </w:r>
      <w:r w:rsidR="00993EB6">
        <w:rPr>
          <w:sz w:val="22"/>
          <w:szCs w:val="22"/>
          <w:lang w:val="en"/>
        </w:rPr>
        <w:t>Members</w:t>
      </w:r>
      <w:r w:rsidR="00993EB6" w:rsidRPr="0005125A">
        <w:rPr>
          <w:sz w:val="22"/>
          <w:szCs w:val="22"/>
          <w:lang w:val="en"/>
        </w:rPr>
        <w:t xml:space="preserve"> </w:t>
      </w:r>
      <w:r w:rsidRPr="0005125A">
        <w:rPr>
          <w:sz w:val="22"/>
          <w:szCs w:val="22"/>
          <w:lang w:val="en"/>
        </w:rPr>
        <w:t>to utilize the contracted C</w:t>
      </w:r>
      <w:r w:rsidR="001F0129">
        <w:rPr>
          <w:sz w:val="22"/>
          <w:szCs w:val="22"/>
          <w:lang w:val="en"/>
        </w:rPr>
        <w:t>OE(s) for S</w:t>
      </w:r>
      <w:r w:rsidRPr="0005125A">
        <w:rPr>
          <w:sz w:val="22"/>
          <w:szCs w:val="22"/>
          <w:lang w:val="en"/>
        </w:rPr>
        <w:t>pinal</w:t>
      </w:r>
      <w:r w:rsidR="001F0129">
        <w:rPr>
          <w:sz w:val="22"/>
          <w:szCs w:val="22"/>
          <w:lang w:val="en"/>
        </w:rPr>
        <w:t xml:space="preserve"> Fusion Bundle</w:t>
      </w:r>
      <w:r w:rsidRPr="0005125A">
        <w:rPr>
          <w:sz w:val="22"/>
          <w:szCs w:val="22"/>
          <w:lang w:val="en"/>
        </w:rPr>
        <w:t>.</w:t>
      </w:r>
    </w:p>
    <w:p w14:paraId="3351D823" w14:textId="112AF7E5" w:rsidR="001834BA" w:rsidRPr="0005125A" w:rsidRDefault="001834BA" w:rsidP="009232B8">
      <w:pPr>
        <w:pStyle w:val="ListParagraph"/>
        <w:numPr>
          <w:ilvl w:val="0"/>
          <w:numId w:val="12"/>
        </w:numPr>
        <w:spacing w:after="120"/>
        <w:rPr>
          <w:sz w:val="22"/>
          <w:szCs w:val="22"/>
          <w:lang w:val="en"/>
        </w:rPr>
      </w:pPr>
      <w:r w:rsidRPr="0005125A">
        <w:rPr>
          <w:sz w:val="22"/>
          <w:szCs w:val="22"/>
          <w:lang w:val="en"/>
        </w:rPr>
        <w:t xml:space="preserve">Review quality performance measures and determine </w:t>
      </w:r>
      <w:r w:rsidR="00993EB6">
        <w:rPr>
          <w:sz w:val="22"/>
          <w:szCs w:val="22"/>
          <w:lang w:val="en"/>
        </w:rPr>
        <w:t xml:space="preserve">if </w:t>
      </w:r>
      <w:r w:rsidRPr="0005125A">
        <w:rPr>
          <w:sz w:val="22"/>
          <w:szCs w:val="22"/>
          <w:lang w:val="en"/>
        </w:rPr>
        <w:t xml:space="preserve">the requirements </w:t>
      </w:r>
      <w:proofErr w:type="gramStart"/>
      <w:r w:rsidRPr="0005125A">
        <w:rPr>
          <w:sz w:val="22"/>
          <w:szCs w:val="22"/>
          <w:lang w:val="en"/>
        </w:rPr>
        <w:t>are met</w:t>
      </w:r>
      <w:proofErr w:type="gramEnd"/>
      <w:r w:rsidR="00C137A7">
        <w:rPr>
          <w:sz w:val="22"/>
          <w:szCs w:val="22"/>
          <w:lang w:val="en"/>
        </w:rPr>
        <w:t>.</w:t>
      </w:r>
    </w:p>
    <w:p w14:paraId="65DD81F1" w14:textId="1DDC6EB9" w:rsidR="001834BA" w:rsidRPr="0005125A" w:rsidRDefault="001834BA" w:rsidP="009232B8">
      <w:pPr>
        <w:pStyle w:val="ListParagraph"/>
        <w:numPr>
          <w:ilvl w:val="0"/>
          <w:numId w:val="12"/>
        </w:numPr>
        <w:spacing w:after="120"/>
        <w:rPr>
          <w:sz w:val="22"/>
          <w:szCs w:val="22"/>
          <w:lang w:val="en"/>
        </w:rPr>
      </w:pPr>
      <w:r w:rsidRPr="0005125A">
        <w:rPr>
          <w:sz w:val="22"/>
          <w:szCs w:val="22"/>
          <w:lang w:val="en"/>
        </w:rPr>
        <w:t>Require the Program Administrator to advertise</w:t>
      </w:r>
      <w:r w:rsidR="009B0803">
        <w:rPr>
          <w:sz w:val="22"/>
          <w:szCs w:val="22"/>
          <w:lang w:val="en"/>
        </w:rPr>
        <w:t xml:space="preserve"> to</w:t>
      </w:r>
      <w:r w:rsidRPr="0005125A">
        <w:rPr>
          <w:sz w:val="22"/>
          <w:szCs w:val="22"/>
          <w:lang w:val="en"/>
        </w:rPr>
        <w:t xml:space="preserve"> and educate Members.</w:t>
      </w:r>
    </w:p>
    <w:p w14:paraId="7DCEE279" w14:textId="6CFCC0A8" w:rsidR="001834BA" w:rsidRPr="0005125A" w:rsidRDefault="001834BA" w:rsidP="009232B8">
      <w:pPr>
        <w:pStyle w:val="ListParagraph"/>
        <w:numPr>
          <w:ilvl w:val="0"/>
          <w:numId w:val="12"/>
        </w:numPr>
        <w:spacing w:after="120"/>
        <w:rPr>
          <w:sz w:val="22"/>
          <w:szCs w:val="22"/>
          <w:lang w:val="en"/>
        </w:rPr>
      </w:pPr>
      <w:r w:rsidRPr="0005125A">
        <w:rPr>
          <w:sz w:val="22"/>
          <w:szCs w:val="22"/>
          <w:lang w:val="en"/>
        </w:rPr>
        <w:t xml:space="preserve">Update any </w:t>
      </w:r>
      <w:r w:rsidR="007A23EA">
        <w:rPr>
          <w:sz w:val="22"/>
          <w:szCs w:val="22"/>
          <w:lang w:val="en"/>
        </w:rPr>
        <w:t>Member</w:t>
      </w:r>
      <w:r w:rsidR="007A23EA" w:rsidRPr="0005125A">
        <w:rPr>
          <w:sz w:val="22"/>
          <w:szCs w:val="22"/>
          <w:lang w:val="en"/>
        </w:rPr>
        <w:t xml:space="preserve"> </w:t>
      </w:r>
      <w:r w:rsidRPr="0005125A">
        <w:rPr>
          <w:sz w:val="22"/>
          <w:szCs w:val="22"/>
          <w:lang w:val="en"/>
        </w:rPr>
        <w:t>materials, such as the Certificates of Coverage.</w:t>
      </w:r>
    </w:p>
    <w:p w14:paraId="04D339B1" w14:textId="77777777" w:rsidR="001834BA" w:rsidRPr="0005125A" w:rsidRDefault="001834BA" w:rsidP="001834BA">
      <w:pPr>
        <w:rPr>
          <w:sz w:val="22"/>
          <w:szCs w:val="22"/>
          <w:lang w:val="en"/>
        </w:rPr>
      </w:pPr>
    </w:p>
    <w:p w14:paraId="3658E6FC" w14:textId="53BAE8FD" w:rsidR="001834BA" w:rsidRDefault="001834BA" w:rsidP="001834BA">
      <w:pPr>
        <w:tabs>
          <w:tab w:val="left" w:pos="1080"/>
        </w:tabs>
        <w:overflowPunct/>
        <w:autoSpaceDE/>
        <w:autoSpaceDN/>
        <w:adjustRightInd/>
        <w:spacing w:after="120"/>
        <w:ind w:left="180"/>
        <w:textAlignment w:val="auto"/>
        <w:rPr>
          <w:rFonts w:eastAsiaTheme="minorEastAsia"/>
          <w:sz w:val="22"/>
          <w:szCs w:val="22"/>
          <w:lang w:bidi="en-US"/>
        </w:rPr>
      </w:pPr>
      <w:r>
        <w:rPr>
          <w:rFonts w:eastAsiaTheme="minorEastAsia"/>
          <w:sz w:val="22"/>
          <w:szCs w:val="22"/>
          <w:lang w:bidi="en-US"/>
        </w:rPr>
        <w:t>The responsibilities of the Program Administrator include, but are not limited to</w:t>
      </w:r>
      <w:r w:rsidR="00993EB6">
        <w:rPr>
          <w:rFonts w:eastAsiaTheme="minorEastAsia"/>
          <w:sz w:val="22"/>
          <w:szCs w:val="22"/>
          <w:lang w:bidi="en-US"/>
        </w:rPr>
        <w:t>,</w:t>
      </w:r>
      <w:r>
        <w:rPr>
          <w:rFonts w:eastAsiaTheme="minorEastAsia"/>
          <w:sz w:val="22"/>
          <w:szCs w:val="22"/>
          <w:lang w:bidi="en-US"/>
        </w:rPr>
        <w:t xml:space="preserve"> the following:</w:t>
      </w:r>
    </w:p>
    <w:p w14:paraId="0BA2276B" w14:textId="77777777" w:rsidR="001834BA" w:rsidRDefault="001834BA" w:rsidP="009232B8">
      <w:pPr>
        <w:pStyle w:val="ListParagraph"/>
        <w:numPr>
          <w:ilvl w:val="0"/>
          <w:numId w:val="13"/>
        </w:numPr>
        <w:spacing w:after="120"/>
        <w:rPr>
          <w:sz w:val="22"/>
          <w:szCs w:val="22"/>
          <w:lang w:val="en"/>
        </w:rPr>
      </w:pPr>
      <w:r>
        <w:rPr>
          <w:sz w:val="22"/>
          <w:szCs w:val="22"/>
          <w:lang w:val="en"/>
        </w:rPr>
        <w:t>Claims and payment processing.</w:t>
      </w:r>
    </w:p>
    <w:p w14:paraId="66CEED7D" w14:textId="77777777" w:rsidR="001834BA" w:rsidRDefault="001834BA" w:rsidP="009232B8">
      <w:pPr>
        <w:pStyle w:val="ListParagraph"/>
        <w:numPr>
          <w:ilvl w:val="0"/>
          <w:numId w:val="13"/>
        </w:numPr>
        <w:spacing w:after="120"/>
        <w:rPr>
          <w:sz w:val="22"/>
          <w:szCs w:val="22"/>
          <w:lang w:val="en"/>
        </w:rPr>
      </w:pPr>
      <w:r>
        <w:rPr>
          <w:sz w:val="22"/>
          <w:szCs w:val="22"/>
          <w:lang w:val="en"/>
        </w:rPr>
        <w:t>Help in identifying potential Participants based on analysis of claims data.</w:t>
      </w:r>
    </w:p>
    <w:p w14:paraId="2B79C867" w14:textId="77777777" w:rsidR="001834BA" w:rsidRDefault="001834BA" w:rsidP="009232B8">
      <w:pPr>
        <w:pStyle w:val="ListParagraph"/>
        <w:numPr>
          <w:ilvl w:val="0"/>
          <w:numId w:val="13"/>
        </w:numPr>
        <w:spacing w:after="120"/>
        <w:rPr>
          <w:sz w:val="22"/>
          <w:szCs w:val="22"/>
          <w:lang w:val="en"/>
        </w:rPr>
      </w:pPr>
      <w:r>
        <w:rPr>
          <w:sz w:val="22"/>
          <w:szCs w:val="22"/>
          <w:lang w:val="en"/>
        </w:rPr>
        <w:t>S</w:t>
      </w:r>
      <w:r w:rsidRPr="00C1071D">
        <w:rPr>
          <w:sz w:val="22"/>
          <w:szCs w:val="22"/>
          <w:lang w:val="en"/>
        </w:rPr>
        <w:t>ome care management</w:t>
      </w:r>
      <w:r>
        <w:rPr>
          <w:sz w:val="22"/>
          <w:szCs w:val="22"/>
          <w:lang w:val="en"/>
        </w:rPr>
        <w:t>.</w:t>
      </w:r>
    </w:p>
    <w:p w14:paraId="7A09D1C9" w14:textId="77777777" w:rsidR="001834BA" w:rsidRDefault="001834BA" w:rsidP="009232B8">
      <w:pPr>
        <w:pStyle w:val="ListParagraph"/>
        <w:numPr>
          <w:ilvl w:val="0"/>
          <w:numId w:val="13"/>
        </w:numPr>
        <w:spacing w:after="120"/>
        <w:rPr>
          <w:sz w:val="22"/>
          <w:szCs w:val="22"/>
          <w:lang w:val="en"/>
        </w:rPr>
      </w:pPr>
      <w:r>
        <w:rPr>
          <w:sz w:val="22"/>
          <w:szCs w:val="22"/>
          <w:lang w:val="en"/>
        </w:rPr>
        <w:t>Gathering medical records and sending them to the Contractor(s).</w:t>
      </w:r>
      <w:r w:rsidRPr="00C1071D">
        <w:rPr>
          <w:sz w:val="22"/>
          <w:szCs w:val="22"/>
          <w:lang w:val="en"/>
        </w:rPr>
        <w:t xml:space="preserve"> </w:t>
      </w:r>
    </w:p>
    <w:p w14:paraId="65C1F8F7" w14:textId="77777777" w:rsidR="001834BA" w:rsidRDefault="001834BA" w:rsidP="009232B8">
      <w:pPr>
        <w:pStyle w:val="ListParagraph"/>
        <w:numPr>
          <w:ilvl w:val="0"/>
          <w:numId w:val="13"/>
        </w:numPr>
        <w:spacing w:after="120"/>
        <w:rPr>
          <w:sz w:val="22"/>
          <w:szCs w:val="22"/>
          <w:lang w:val="en"/>
        </w:rPr>
      </w:pPr>
      <w:r>
        <w:rPr>
          <w:sz w:val="22"/>
          <w:szCs w:val="22"/>
          <w:lang w:val="en"/>
        </w:rPr>
        <w:t>Customer services.</w:t>
      </w:r>
    </w:p>
    <w:p w14:paraId="5D78F9C4" w14:textId="77777777" w:rsidR="001834BA" w:rsidRDefault="001834BA" w:rsidP="009232B8">
      <w:pPr>
        <w:pStyle w:val="ListParagraph"/>
        <w:numPr>
          <w:ilvl w:val="0"/>
          <w:numId w:val="13"/>
        </w:numPr>
        <w:spacing w:after="120"/>
        <w:rPr>
          <w:sz w:val="22"/>
          <w:szCs w:val="22"/>
          <w:lang w:val="en"/>
        </w:rPr>
      </w:pPr>
      <w:r>
        <w:rPr>
          <w:sz w:val="22"/>
          <w:szCs w:val="22"/>
          <w:lang w:val="en"/>
        </w:rPr>
        <w:t>Regular and timely maintenance of the COE Program website.</w:t>
      </w:r>
    </w:p>
    <w:p w14:paraId="0512AC79" w14:textId="58D6B372" w:rsidR="001834BA" w:rsidRDefault="001834BA" w:rsidP="009232B8">
      <w:pPr>
        <w:pStyle w:val="ListParagraph"/>
        <w:numPr>
          <w:ilvl w:val="0"/>
          <w:numId w:val="13"/>
        </w:numPr>
        <w:spacing w:after="120"/>
        <w:rPr>
          <w:sz w:val="22"/>
          <w:szCs w:val="22"/>
          <w:lang w:val="en"/>
        </w:rPr>
      </w:pPr>
      <w:r>
        <w:rPr>
          <w:sz w:val="22"/>
          <w:szCs w:val="22"/>
          <w:lang w:val="en"/>
        </w:rPr>
        <w:t>P</w:t>
      </w:r>
      <w:r w:rsidRPr="00C1071D">
        <w:rPr>
          <w:sz w:val="22"/>
          <w:szCs w:val="22"/>
          <w:lang w:val="en"/>
        </w:rPr>
        <w:t>erformance reporting</w:t>
      </w:r>
      <w:r w:rsidR="00993EB6">
        <w:rPr>
          <w:sz w:val="22"/>
          <w:szCs w:val="22"/>
          <w:lang w:val="en"/>
        </w:rPr>
        <w:t>.</w:t>
      </w:r>
    </w:p>
    <w:p w14:paraId="386F5062" w14:textId="77777777" w:rsidR="001834BA" w:rsidRDefault="001834BA" w:rsidP="009232B8">
      <w:pPr>
        <w:pStyle w:val="ListParagraph"/>
        <w:numPr>
          <w:ilvl w:val="0"/>
          <w:numId w:val="13"/>
        </w:numPr>
        <w:rPr>
          <w:sz w:val="22"/>
          <w:szCs w:val="22"/>
          <w:lang w:val="en"/>
        </w:rPr>
      </w:pPr>
      <w:r>
        <w:rPr>
          <w:sz w:val="22"/>
          <w:szCs w:val="22"/>
          <w:lang w:val="en"/>
        </w:rPr>
        <w:t>F</w:t>
      </w:r>
      <w:r w:rsidRPr="00C1071D">
        <w:rPr>
          <w:sz w:val="22"/>
          <w:szCs w:val="22"/>
          <w:lang w:val="en"/>
        </w:rPr>
        <w:t>acilitate</w:t>
      </w:r>
      <w:r>
        <w:rPr>
          <w:sz w:val="22"/>
          <w:szCs w:val="22"/>
          <w:lang w:val="en"/>
        </w:rPr>
        <w:t>s</w:t>
      </w:r>
      <w:r w:rsidRPr="00C1071D">
        <w:rPr>
          <w:sz w:val="22"/>
          <w:szCs w:val="22"/>
          <w:lang w:val="en"/>
        </w:rPr>
        <w:t xml:space="preserve"> travel arrangements for </w:t>
      </w:r>
      <w:r>
        <w:rPr>
          <w:sz w:val="22"/>
          <w:szCs w:val="22"/>
          <w:lang w:val="en"/>
        </w:rPr>
        <w:t>eligible Enrollees</w:t>
      </w:r>
      <w:r w:rsidRPr="00C1071D">
        <w:rPr>
          <w:sz w:val="22"/>
          <w:szCs w:val="22"/>
          <w:lang w:val="en"/>
        </w:rPr>
        <w:t xml:space="preserve"> who participate in the COE Program</w:t>
      </w:r>
      <w:r>
        <w:rPr>
          <w:sz w:val="22"/>
          <w:szCs w:val="22"/>
          <w:lang w:val="en"/>
        </w:rPr>
        <w:t>.</w:t>
      </w:r>
    </w:p>
    <w:p w14:paraId="3951A58F" w14:textId="77777777" w:rsidR="001834BA" w:rsidRDefault="001834BA" w:rsidP="001834BA">
      <w:pPr>
        <w:pStyle w:val="ListParagraph"/>
        <w:ind w:left="907"/>
        <w:rPr>
          <w:sz w:val="22"/>
          <w:szCs w:val="22"/>
          <w:lang w:val="en"/>
        </w:rPr>
      </w:pPr>
    </w:p>
    <w:p w14:paraId="7202D0C3" w14:textId="52CFDC31" w:rsidR="007A1406" w:rsidRPr="0005125A" w:rsidRDefault="007A1406" w:rsidP="0005125A">
      <w:pPr>
        <w:rPr>
          <w:lang w:val="en"/>
        </w:rPr>
      </w:pPr>
      <w:r w:rsidRPr="0005125A">
        <w:rPr>
          <w:sz w:val="22"/>
          <w:szCs w:val="22"/>
          <w:lang w:val="en"/>
        </w:rPr>
        <w:t>HCA reserves the right to add or remove requirements to meet its operations and strategic objectives to implement the Spin</w:t>
      </w:r>
      <w:r w:rsidR="001F0129">
        <w:rPr>
          <w:sz w:val="22"/>
          <w:szCs w:val="22"/>
          <w:lang w:val="en"/>
        </w:rPr>
        <w:t>al Fusion</w:t>
      </w:r>
      <w:r w:rsidRPr="0005125A">
        <w:rPr>
          <w:sz w:val="22"/>
          <w:szCs w:val="22"/>
          <w:lang w:val="en"/>
        </w:rPr>
        <w:t xml:space="preserve"> Bundle</w:t>
      </w:r>
      <w:r w:rsidR="0088013F">
        <w:rPr>
          <w:sz w:val="22"/>
          <w:szCs w:val="22"/>
          <w:lang w:val="en"/>
        </w:rPr>
        <w:t>.</w:t>
      </w:r>
    </w:p>
    <w:p w14:paraId="1E1BD2F6" w14:textId="10B2255C" w:rsidR="0090513F" w:rsidRPr="00315173" w:rsidRDefault="00DB3E5C" w:rsidP="009232B8">
      <w:pPr>
        <w:pStyle w:val="Heading2"/>
        <w:numPr>
          <w:ilvl w:val="1"/>
          <w:numId w:val="10"/>
        </w:numPr>
        <w:ind w:left="720" w:hanging="540"/>
        <w:rPr>
          <w:sz w:val="22"/>
          <w:szCs w:val="22"/>
        </w:rPr>
      </w:pPr>
      <w:bookmarkStart w:id="349" w:name="_Toc473038247"/>
      <w:bookmarkStart w:id="350" w:name="_Toc473038339"/>
      <w:bookmarkStart w:id="351" w:name="_Toc473038248"/>
      <w:bookmarkStart w:id="352" w:name="_Toc473038340"/>
      <w:bookmarkStart w:id="353" w:name="_Toc506556652"/>
      <w:bookmarkEnd w:id="349"/>
      <w:bookmarkEnd w:id="350"/>
      <w:bookmarkEnd w:id="351"/>
      <w:bookmarkEnd w:id="352"/>
      <w:r w:rsidRPr="00315173">
        <w:rPr>
          <w:sz w:val="22"/>
          <w:szCs w:val="22"/>
        </w:rPr>
        <w:t xml:space="preserve">MINIMUM </w:t>
      </w:r>
      <w:r w:rsidR="0090513F" w:rsidRPr="00315173">
        <w:rPr>
          <w:sz w:val="22"/>
          <w:szCs w:val="22"/>
        </w:rPr>
        <w:t>qualifications</w:t>
      </w:r>
      <w:bookmarkEnd w:id="353"/>
    </w:p>
    <w:p w14:paraId="2C78F06C" w14:textId="083AC3E6" w:rsidR="006A3E39" w:rsidRDefault="0085470E" w:rsidP="00367262">
      <w:pPr>
        <w:ind w:left="144"/>
        <w:rPr>
          <w:sz w:val="22"/>
          <w:szCs w:val="22"/>
        </w:rPr>
      </w:pPr>
      <w:r>
        <w:rPr>
          <w:sz w:val="22"/>
          <w:szCs w:val="22"/>
        </w:rPr>
        <w:t xml:space="preserve">Bidders </w:t>
      </w:r>
      <w:r w:rsidR="006A3E39">
        <w:rPr>
          <w:sz w:val="22"/>
          <w:szCs w:val="22"/>
        </w:rPr>
        <w:t>responding to this RFP must meet the following minimum qualifications:</w:t>
      </w:r>
    </w:p>
    <w:p w14:paraId="013B9DD2" w14:textId="77777777" w:rsidR="002C79EA" w:rsidRDefault="002C79EA" w:rsidP="00367262">
      <w:pPr>
        <w:ind w:left="144"/>
        <w:rPr>
          <w:sz w:val="22"/>
          <w:szCs w:val="22"/>
        </w:rPr>
      </w:pPr>
    </w:p>
    <w:bookmarkEnd w:id="345"/>
    <w:bookmarkEnd w:id="346"/>
    <w:p w14:paraId="44D1E937" w14:textId="255E4C9F" w:rsidR="006B1AA7" w:rsidRPr="0005125A" w:rsidRDefault="006B1AA7" w:rsidP="0081564E">
      <w:pPr>
        <w:pStyle w:val="ListParagraph"/>
        <w:numPr>
          <w:ilvl w:val="0"/>
          <w:numId w:val="7"/>
        </w:numPr>
        <w:contextualSpacing w:val="0"/>
        <w:rPr>
          <w:sz w:val="22"/>
          <w:szCs w:val="22"/>
          <w:lang w:val="en"/>
        </w:rPr>
      </w:pPr>
      <w:r>
        <w:rPr>
          <w:sz w:val="22"/>
          <w:szCs w:val="22"/>
          <w:lang w:val="en"/>
        </w:rPr>
        <w:t xml:space="preserve">Be </w:t>
      </w:r>
      <w:r w:rsidRPr="0005125A">
        <w:rPr>
          <w:sz w:val="22"/>
          <w:szCs w:val="22"/>
          <w:lang w:val="en"/>
        </w:rPr>
        <w:t xml:space="preserve">licensed to conduct business in the state of Washington.  If the </w:t>
      </w:r>
      <w:r>
        <w:rPr>
          <w:sz w:val="22"/>
          <w:szCs w:val="22"/>
          <w:lang w:val="en"/>
        </w:rPr>
        <w:t>Bidder</w:t>
      </w:r>
      <w:r w:rsidRPr="0005125A">
        <w:rPr>
          <w:sz w:val="22"/>
          <w:szCs w:val="22"/>
          <w:lang w:val="en"/>
        </w:rPr>
        <w:t xml:space="preserve"> is not currently licensed, </w:t>
      </w:r>
      <w:r>
        <w:rPr>
          <w:sz w:val="22"/>
          <w:szCs w:val="22"/>
          <w:lang w:val="en"/>
        </w:rPr>
        <w:t>Bidder</w:t>
      </w:r>
      <w:r w:rsidRPr="0005125A">
        <w:rPr>
          <w:sz w:val="22"/>
          <w:szCs w:val="22"/>
          <w:lang w:val="en"/>
        </w:rPr>
        <w:t xml:space="preserve"> must provide a commitment that it </w:t>
      </w:r>
      <w:proofErr w:type="gramStart"/>
      <w:r w:rsidRPr="0005125A">
        <w:rPr>
          <w:sz w:val="22"/>
          <w:szCs w:val="22"/>
          <w:lang w:val="en"/>
        </w:rPr>
        <w:t>will become licensed</w:t>
      </w:r>
      <w:proofErr w:type="gramEnd"/>
      <w:r w:rsidRPr="0005125A">
        <w:rPr>
          <w:sz w:val="22"/>
          <w:szCs w:val="22"/>
          <w:lang w:val="en"/>
        </w:rPr>
        <w:t xml:space="preserve"> within thirty (30) calendar days of being selected as </w:t>
      </w:r>
      <w:r w:rsidR="001277DA">
        <w:rPr>
          <w:sz w:val="22"/>
          <w:szCs w:val="22"/>
          <w:lang w:val="en"/>
        </w:rPr>
        <w:t>an</w:t>
      </w:r>
      <w:r w:rsidR="001277DA" w:rsidRPr="0005125A">
        <w:rPr>
          <w:sz w:val="22"/>
          <w:szCs w:val="22"/>
          <w:lang w:val="en"/>
        </w:rPr>
        <w:t xml:space="preserve"> </w:t>
      </w:r>
      <w:r w:rsidR="001277DA">
        <w:rPr>
          <w:sz w:val="22"/>
          <w:szCs w:val="22"/>
          <w:lang w:val="en"/>
        </w:rPr>
        <w:t>ASB</w:t>
      </w:r>
      <w:r w:rsidRPr="0005125A">
        <w:rPr>
          <w:sz w:val="22"/>
          <w:szCs w:val="22"/>
          <w:lang w:val="en"/>
        </w:rPr>
        <w:t>.</w:t>
      </w:r>
    </w:p>
    <w:p w14:paraId="43ECB494" w14:textId="204BF0F8" w:rsidR="006B1AA7" w:rsidRPr="0005125A" w:rsidRDefault="006B1AA7" w:rsidP="0081564E">
      <w:pPr>
        <w:pStyle w:val="ListParagraph"/>
        <w:numPr>
          <w:ilvl w:val="0"/>
          <w:numId w:val="7"/>
        </w:numPr>
        <w:contextualSpacing w:val="0"/>
        <w:rPr>
          <w:sz w:val="22"/>
          <w:szCs w:val="22"/>
          <w:lang w:val="en"/>
        </w:rPr>
      </w:pPr>
      <w:r>
        <w:rPr>
          <w:sz w:val="22"/>
          <w:szCs w:val="22"/>
          <w:lang w:val="en"/>
        </w:rPr>
        <w:t>B</w:t>
      </w:r>
      <w:r w:rsidRPr="0005125A">
        <w:rPr>
          <w:sz w:val="22"/>
          <w:szCs w:val="22"/>
          <w:lang w:val="en"/>
        </w:rPr>
        <w:t>e a Washington In-State Provider</w:t>
      </w:r>
      <w:r w:rsidR="00DA5C56">
        <w:rPr>
          <w:sz w:val="22"/>
          <w:szCs w:val="22"/>
          <w:lang w:val="en"/>
        </w:rPr>
        <w:t>.</w:t>
      </w:r>
    </w:p>
    <w:p w14:paraId="6AD8642F" w14:textId="2DAE28C9" w:rsidR="006B1AA7" w:rsidRPr="0005125A" w:rsidRDefault="006B1AA7" w:rsidP="0081564E">
      <w:pPr>
        <w:pStyle w:val="ListParagraph"/>
        <w:numPr>
          <w:ilvl w:val="0"/>
          <w:numId w:val="7"/>
        </w:numPr>
        <w:contextualSpacing w:val="0"/>
        <w:rPr>
          <w:sz w:val="22"/>
          <w:szCs w:val="22"/>
          <w:lang w:val="en"/>
        </w:rPr>
      </w:pPr>
      <w:r>
        <w:rPr>
          <w:sz w:val="22"/>
          <w:szCs w:val="22"/>
          <w:lang w:val="en"/>
        </w:rPr>
        <w:t>P</w:t>
      </w:r>
      <w:r w:rsidRPr="0005125A">
        <w:rPr>
          <w:sz w:val="22"/>
          <w:szCs w:val="22"/>
          <w:lang w:val="en"/>
        </w:rPr>
        <w:t>erform all Spin</w:t>
      </w:r>
      <w:r>
        <w:rPr>
          <w:sz w:val="22"/>
          <w:szCs w:val="22"/>
          <w:lang w:val="en"/>
        </w:rPr>
        <w:t>al Fusion</w:t>
      </w:r>
      <w:r w:rsidRPr="0005125A">
        <w:rPr>
          <w:sz w:val="22"/>
          <w:szCs w:val="22"/>
          <w:lang w:val="en"/>
        </w:rPr>
        <w:t xml:space="preserve"> Bundle procedures within scope of the </w:t>
      </w:r>
      <w:r w:rsidR="00E400DE">
        <w:rPr>
          <w:sz w:val="22"/>
          <w:szCs w:val="22"/>
          <w:lang w:val="en"/>
        </w:rPr>
        <w:t xml:space="preserve">RFP </w:t>
      </w:r>
      <w:r w:rsidRPr="0005125A">
        <w:rPr>
          <w:sz w:val="22"/>
          <w:szCs w:val="22"/>
          <w:lang w:val="en"/>
        </w:rPr>
        <w:t>in the state of Washington.</w:t>
      </w:r>
    </w:p>
    <w:p w14:paraId="0A8857CA" w14:textId="77777777" w:rsidR="006B1AA7" w:rsidRDefault="006B1AA7" w:rsidP="0081564E">
      <w:pPr>
        <w:pStyle w:val="ListParagraph"/>
        <w:numPr>
          <w:ilvl w:val="0"/>
          <w:numId w:val="7"/>
        </w:numPr>
        <w:contextualSpacing w:val="0"/>
        <w:rPr>
          <w:sz w:val="22"/>
          <w:szCs w:val="22"/>
          <w:lang w:val="en"/>
        </w:rPr>
      </w:pPr>
      <w:r>
        <w:rPr>
          <w:sz w:val="22"/>
          <w:szCs w:val="22"/>
          <w:lang w:val="en"/>
        </w:rPr>
        <w:t>Be able to provide a comprehensive evaluation for surgery.</w:t>
      </w:r>
    </w:p>
    <w:p w14:paraId="2B9C8579" w14:textId="3903BA32" w:rsidR="006B1AA7" w:rsidRPr="0005125A" w:rsidRDefault="006B1AA7" w:rsidP="0081564E">
      <w:pPr>
        <w:pStyle w:val="ListParagraph"/>
        <w:numPr>
          <w:ilvl w:val="0"/>
          <w:numId w:val="7"/>
        </w:numPr>
        <w:contextualSpacing w:val="0"/>
        <w:rPr>
          <w:sz w:val="22"/>
          <w:szCs w:val="22"/>
          <w:lang w:val="en"/>
        </w:rPr>
      </w:pPr>
      <w:r>
        <w:rPr>
          <w:sz w:val="22"/>
          <w:szCs w:val="22"/>
          <w:lang w:val="en"/>
        </w:rPr>
        <w:t>Be</w:t>
      </w:r>
      <w:r w:rsidRPr="0005125A">
        <w:rPr>
          <w:sz w:val="22"/>
          <w:szCs w:val="22"/>
          <w:lang w:val="en"/>
        </w:rPr>
        <w:t xml:space="preserve"> able to offer </w:t>
      </w:r>
      <w:r w:rsidR="00DA5C56">
        <w:rPr>
          <w:sz w:val="22"/>
          <w:szCs w:val="22"/>
          <w:lang w:val="en"/>
        </w:rPr>
        <w:t xml:space="preserve">the </w:t>
      </w:r>
      <w:r w:rsidRPr="0005125A">
        <w:rPr>
          <w:sz w:val="22"/>
          <w:szCs w:val="22"/>
          <w:lang w:val="en"/>
        </w:rPr>
        <w:t>Spin</w:t>
      </w:r>
      <w:r>
        <w:rPr>
          <w:sz w:val="22"/>
          <w:szCs w:val="22"/>
          <w:lang w:val="en"/>
        </w:rPr>
        <w:t>al Fusion</w:t>
      </w:r>
      <w:r w:rsidRPr="0005125A">
        <w:rPr>
          <w:sz w:val="22"/>
          <w:szCs w:val="22"/>
          <w:lang w:val="en"/>
        </w:rPr>
        <w:t xml:space="preserve"> Bundle for </w:t>
      </w:r>
      <w:r>
        <w:rPr>
          <w:sz w:val="22"/>
          <w:szCs w:val="22"/>
          <w:lang w:val="en"/>
        </w:rPr>
        <w:t>the single</w:t>
      </w:r>
      <w:r w:rsidR="00411149">
        <w:rPr>
          <w:sz w:val="22"/>
          <w:szCs w:val="22"/>
          <w:lang w:val="en"/>
        </w:rPr>
        <w:t>-</w:t>
      </w:r>
      <w:r>
        <w:rPr>
          <w:sz w:val="22"/>
          <w:szCs w:val="22"/>
          <w:lang w:val="en"/>
        </w:rPr>
        <w:t xml:space="preserve">level and </w:t>
      </w:r>
      <w:r w:rsidR="006163D4">
        <w:rPr>
          <w:sz w:val="22"/>
          <w:szCs w:val="22"/>
          <w:lang w:val="en"/>
        </w:rPr>
        <w:t>two</w:t>
      </w:r>
      <w:r>
        <w:rPr>
          <w:sz w:val="22"/>
          <w:szCs w:val="22"/>
          <w:lang w:val="en"/>
        </w:rPr>
        <w:t>-level lumbar fusions when appropriateness f</w:t>
      </w:r>
      <w:r w:rsidR="00E400DE">
        <w:rPr>
          <w:sz w:val="22"/>
          <w:szCs w:val="22"/>
          <w:lang w:val="en"/>
        </w:rPr>
        <w:t xml:space="preserve">or surgery requirements </w:t>
      </w:r>
      <w:proofErr w:type="gramStart"/>
      <w:r w:rsidR="00E400DE">
        <w:rPr>
          <w:sz w:val="22"/>
          <w:szCs w:val="22"/>
          <w:lang w:val="en"/>
        </w:rPr>
        <w:t>are met</w:t>
      </w:r>
      <w:proofErr w:type="gramEnd"/>
      <w:r>
        <w:rPr>
          <w:sz w:val="22"/>
          <w:szCs w:val="22"/>
          <w:lang w:val="en"/>
        </w:rPr>
        <w:t>.</w:t>
      </w:r>
    </w:p>
    <w:p w14:paraId="2EB9496D" w14:textId="1D2694A3" w:rsidR="006B1AA7" w:rsidRPr="0005125A" w:rsidRDefault="006B1AA7" w:rsidP="0081564E">
      <w:pPr>
        <w:pStyle w:val="ListParagraph"/>
        <w:numPr>
          <w:ilvl w:val="0"/>
          <w:numId w:val="7"/>
        </w:numPr>
        <w:contextualSpacing w:val="0"/>
        <w:rPr>
          <w:sz w:val="22"/>
          <w:szCs w:val="22"/>
          <w:lang w:val="en"/>
        </w:rPr>
      </w:pPr>
      <w:r>
        <w:rPr>
          <w:sz w:val="22"/>
          <w:szCs w:val="22"/>
          <w:lang w:val="en"/>
        </w:rPr>
        <w:t>H</w:t>
      </w:r>
      <w:r w:rsidRPr="0005125A">
        <w:rPr>
          <w:sz w:val="22"/>
          <w:szCs w:val="22"/>
          <w:lang w:val="en"/>
        </w:rPr>
        <w:t xml:space="preserve">ave the capacity to manage the volume of the </w:t>
      </w:r>
      <w:r>
        <w:rPr>
          <w:sz w:val="22"/>
          <w:szCs w:val="22"/>
          <w:lang w:val="en"/>
        </w:rPr>
        <w:t>s</w:t>
      </w:r>
      <w:r w:rsidRPr="0005125A">
        <w:rPr>
          <w:sz w:val="22"/>
          <w:szCs w:val="22"/>
          <w:lang w:val="en"/>
        </w:rPr>
        <w:t>pin</w:t>
      </w:r>
      <w:r>
        <w:rPr>
          <w:sz w:val="22"/>
          <w:szCs w:val="22"/>
          <w:lang w:val="en"/>
        </w:rPr>
        <w:t>al fusion</w:t>
      </w:r>
      <w:r w:rsidRPr="0005125A">
        <w:rPr>
          <w:sz w:val="22"/>
          <w:szCs w:val="22"/>
          <w:lang w:val="en"/>
        </w:rPr>
        <w:t xml:space="preserve"> procedures </w:t>
      </w:r>
      <w:r>
        <w:rPr>
          <w:sz w:val="22"/>
          <w:szCs w:val="22"/>
          <w:lang w:val="en"/>
        </w:rPr>
        <w:t xml:space="preserve">for </w:t>
      </w:r>
      <w:r w:rsidRPr="0005125A">
        <w:rPr>
          <w:sz w:val="22"/>
          <w:szCs w:val="22"/>
          <w:lang w:val="en"/>
        </w:rPr>
        <w:t xml:space="preserve">the </w:t>
      </w:r>
      <w:r>
        <w:rPr>
          <w:sz w:val="22"/>
          <w:szCs w:val="22"/>
          <w:lang w:val="en"/>
        </w:rPr>
        <w:t>Member</w:t>
      </w:r>
      <w:r w:rsidRPr="0005125A">
        <w:rPr>
          <w:sz w:val="22"/>
          <w:szCs w:val="22"/>
          <w:lang w:val="en"/>
        </w:rPr>
        <w:t xml:space="preserve"> population</w:t>
      </w:r>
      <w:r>
        <w:rPr>
          <w:sz w:val="22"/>
          <w:szCs w:val="22"/>
          <w:lang w:val="en"/>
        </w:rPr>
        <w:t xml:space="preserve"> served by </w:t>
      </w:r>
      <w:r w:rsidR="00DA5C56">
        <w:rPr>
          <w:sz w:val="22"/>
          <w:szCs w:val="22"/>
          <w:lang w:val="en"/>
        </w:rPr>
        <w:t>HCA.</w:t>
      </w:r>
    </w:p>
    <w:p w14:paraId="1542A59B" w14:textId="4C85F4D3" w:rsidR="006B1AA7" w:rsidRPr="0005125A" w:rsidRDefault="006B1AA7" w:rsidP="0081564E">
      <w:pPr>
        <w:pStyle w:val="ListParagraph"/>
        <w:numPr>
          <w:ilvl w:val="0"/>
          <w:numId w:val="7"/>
        </w:numPr>
        <w:contextualSpacing w:val="0"/>
        <w:rPr>
          <w:sz w:val="22"/>
          <w:szCs w:val="22"/>
          <w:lang w:val="en"/>
        </w:rPr>
      </w:pPr>
      <w:r w:rsidRPr="0005125A">
        <w:rPr>
          <w:sz w:val="22"/>
          <w:szCs w:val="22"/>
          <w:lang w:val="en"/>
        </w:rPr>
        <w:t xml:space="preserve">Spinal </w:t>
      </w:r>
      <w:proofErr w:type="gramStart"/>
      <w:r w:rsidRPr="0005125A">
        <w:rPr>
          <w:sz w:val="22"/>
          <w:szCs w:val="22"/>
          <w:lang w:val="en"/>
        </w:rPr>
        <w:t>surgeons</w:t>
      </w:r>
      <w:proofErr w:type="gramEnd"/>
      <w:r w:rsidRPr="0005125A">
        <w:rPr>
          <w:sz w:val="22"/>
          <w:szCs w:val="22"/>
          <w:lang w:val="en"/>
        </w:rPr>
        <w:t xml:space="preserve"> who will be performing surgeries under the</w:t>
      </w:r>
      <w:r>
        <w:rPr>
          <w:sz w:val="22"/>
          <w:szCs w:val="22"/>
          <w:lang w:val="en"/>
        </w:rPr>
        <w:t xml:space="preserve"> COE Program</w:t>
      </w:r>
      <w:r w:rsidRPr="0005125A">
        <w:rPr>
          <w:sz w:val="22"/>
          <w:szCs w:val="22"/>
          <w:lang w:val="en"/>
        </w:rPr>
        <w:t>, must have performed a minimum of twenty (20) surgeries in the past twelve (12)</w:t>
      </w:r>
      <w:r w:rsidR="007A23EA">
        <w:rPr>
          <w:sz w:val="22"/>
          <w:szCs w:val="22"/>
          <w:lang w:val="en"/>
        </w:rPr>
        <w:t xml:space="preserve"> adjacent</w:t>
      </w:r>
      <w:r w:rsidRPr="0005125A">
        <w:rPr>
          <w:sz w:val="22"/>
          <w:szCs w:val="22"/>
          <w:lang w:val="en"/>
        </w:rPr>
        <w:t xml:space="preserve"> months. </w:t>
      </w:r>
    </w:p>
    <w:p w14:paraId="410552FB" w14:textId="77777777" w:rsidR="00CD4C06" w:rsidRDefault="00CD4C06" w:rsidP="00CD4C06">
      <w:pPr>
        <w:pStyle w:val="ListParagraph"/>
        <w:spacing w:before="60"/>
        <w:ind w:left="864"/>
        <w:contextualSpacing w:val="0"/>
        <w:rPr>
          <w:sz w:val="22"/>
          <w:szCs w:val="22"/>
        </w:rPr>
      </w:pPr>
    </w:p>
    <w:p w14:paraId="044D2C0C" w14:textId="3B0CB2D7" w:rsidR="00BD5FF1" w:rsidRDefault="006B1AA7" w:rsidP="00BD5FF1">
      <w:pPr>
        <w:ind w:left="144"/>
        <w:rPr>
          <w:sz w:val="22"/>
          <w:szCs w:val="22"/>
        </w:rPr>
      </w:pPr>
      <w:r w:rsidRPr="007064B0">
        <w:rPr>
          <w:sz w:val="22"/>
          <w:szCs w:val="22"/>
        </w:rPr>
        <w:lastRenderedPageBreak/>
        <w:t>The HCA intends to award Contract</w:t>
      </w:r>
      <w:r>
        <w:rPr>
          <w:sz w:val="22"/>
          <w:szCs w:val="22"/>
        </w:rPr>
        <w:t>(s)</w:t>
      </w:r>
      <w:r w:rsidRPr="007064B0">
        <w:rPr>
          <w:sz w:val="22"/>
          <w:szCs w:val="22"/>
        </w:rPr>
        <w:t xml:space="preserve"> resulting from this solicitation to the responsive </w:t>
      </w:r>
      <w:r>
        <w:rPr>
          <w:sz w:val="22"/>
          <w:szCs w:val="22"/>
        </w:rPr>
        <w:t>Bidder(s)</w:t>
      </w:r>
      <w:r w:rsidRPr="007064B0">
        <w:rPr>
          <w:sz w:val="22"/>
          <w:szCs w:val="22"/>
        </w:rPr>
        <w:t xml:space="preserve"> w</w:t>
      </w:r>
      <w:r>
        <w:rPr>
          <w:sz w:val="22"/>
          <w:szCs w:val="22"/>
        </w:rPr>
        <w:t xml:space="preserve">hose response to the RFP best meets the requirements and strategic goals of the HCA. These requirements include, but are not limited to a combination of: demonstrated quality outcomes; a team-based approach throughout all stages of the bundle; adherence to evidence-based guidelines as required in this RFP; and cost. The HCA reserves the right to award </w:t>
      </w:r>
      <w:r w:rsidR="00DA5C56">
        <w:rPr>
          <w:sz w:val="22"/>
          <w:szCs w:val="22"/>
        </w:rPr>
        <w:t>zero (0), one (1), or more Contracts</w:t>
      </w:r>
      <w:r>
        <w:rPr>
          <w:sz w:val="22"/>
          <w:szCs w:val="22"/>
        </w:rPr>
        <w:t xml:space="preserve"> </w:t>
      </w:r>
      <w:proofErr w:type="gramStart"/>
      <w:r>
        <w:rPr>
          <w:sz w:val="22"/>
          <w:szCs w:val="22"/>
        </w:rPr>
        <w:t>as a result</w:t>
      </w:r>
      <w:proofErr w:type="gramEnd"/>
      <w:r>
        <w:rPr>
          <w:sz w:val="22"/>
          <w:szCs w:val="22"/>
        </w:rPr>
        <w:t xml:space="preserve"> of this RFP</w:t>
      </w:r>
      <w:r w:rsidR="00752A30">
        <w:rPr>
          <w:sz w:val="22"/>
          <w:szCs w:val="22"/>
        </w:rPr>
        <w:t>.</w:t>
      </w:r>
    </w:p>
    <w:p w14:paraId="1F9F7911" w14:textId="77777777" w:rsidR="00752A30" w:rsidRDefault="00752A30" w:rsidP="00BD5FF1">
      <w:pPr>
        <w:ind w:left="144"/>
        <w:rPr>
          <w:sz w:val="22"/>
          <w:szCs w:val="22"/>
        </w:rPr>
      </w:pPr>
    </w:p>
    <w:p w14:paraId="43F43733" w14:textId="378E092E" w:rsidR="00AD6008" w:rsidRPr="00AD6008" w:rsidRDefault="00AD6008" w:rsidP="00BD5FF1">
      <w:pPr>
        <w:ind w:left="144"/>
      </w:pPr>
      <w:r w:rsidRPr="00FC3EF7">
        <w:rPr>
          <w:b/>
          <w:sz w:val="22"/>
          <w:szCs w:val="22"/>
        </w:rPr>
        <w:t xml:space="preserve">The </w:t>
      </w:r>
      <w:r w:rsidR="00DA5C56">
        <w:rPr>
          <w:b/>
          <w:sz w:val="22"/>
          <w:szCs w:val="22"/>
        </w:rPr>
        <w:t>HCA</w:t>
      </w:r>
      <w:r w:rsidRPr="00FC3EF7">
        <w:rPr>
          <w:b/>
          <w:sz w:val="22"/>
          <w:szCs w:val="22"/>
        </w:rPr>
        <w:t xml:space="preserve"> does not represent or guarantee any minimum purchase. </w:t>
      </w:r>
      <w:r w:rsidR="00D336E4">
        <w:rPr>
          <w:b/>
          <w:sz w:val="22"/>
          <w:szCs w:val="22"/>
        </w:rPr>
        <w:t xml:space="preserve"> </w:t>
      </w:r>
      <w:r w:rsidRPr="00FC3EF7">
        <w:rPr>
          <w:b/>
          <w:sz w:val="22"/>
          <w:szCs w:val="22"/>
        </w:rPr>
        <w:t xml:space="preserve">This solicitation does not obligate the </w:t>
      </w:r>
      <w:r w:rsidR="00DA5C56">
        <w:rPr>
          <w:b/>
          <w:sz w:val="22"/>
          <w:szCs w:val="22"/>
        </w:rPr>
        <w:t>HCA</w:t>
      </w:r>
      <w:r w:rsidR="0090513F">
        <w:rPr>
          <w:b/>
          <w:sz w:val="22"/>
          <w:szCs w:val="22"/>
        </w:rPr>
        <w:t xml:space="preserve"> </w:t>
      </w:r>
      <w:r w:rsidRPr="00FC3EF7">
        <w:rPr>
          <w:b/>
          <w:sz w:val="22"/>
          <w:szCs w:val="22"/>
        </w:rPr>
        <w:t xml:space="preserve">to contract </w:t>
      </w:r>
      <w:r w:rsidRPr="007064B0">
        <w:rPr>
          <w:b/>
          <w:sz w:val="22"/>
          <w:szCs w:val="22"/>
        </w:rPr>
        <w:t xml:space="preserve">for </w:t>
      </w:r>
      <w:r w:rsidR="007064B0" w:rsidRPr="007064B0">
        <w:rPr>
          <w:b/>
          <w:sz w:val="22"/>
          <w:szCs w:val="22"/>
        </w:rPr>
        <w:t>the</w:t>
      </w:r>
      <w:r w:rsidR="0090513F" w:rsidRPr="007064B0">
        <w:rPr>
          <w:b/>
          <w:sz w:val="22"/>
          <w:szCs w:val="22"/>
        </w:rPr>
        <w:t xml:space="preserve"> s</w:t>
      </w:r>
      <w:r w:rsidRPr="007064B0">
        <w:rPr>
          <w:b/>
          <w:sz w:val="22"/>
          <w:szCs w:val="22"/>
        </w:rPr>
        <w:t>ervices spec</w:t>
      </w:r>
      <w:r w:rsidRPr="00FC3EF7">
        <w:rPr>
          <w:b/>
          <w:sz w:val="22"/>
          <w:szCs w:val="22"/>
        </w:rPr>
        <w:t>ified herein.</w:t>
      </w:r>
      <w:r w:rsidR="001F3211">
        <w:rPr>
          <w:b/>
          <w:sz w:val="22"/>
          <w:szCs w:val="22"/>
        </w:rPr>
        <w:t xml:space="preserve"> </w:t>
      </w:r>
      <w:r w:rsidR="00DA5C56">
        <w:rPr>
          <w:b/>
          <w:sz w:val="22"/>
          <w:szCs w:val="22"/>
        </w:rPr>
        <w:t xml:space="preserve">The </w:t>
      </w:r>
      <w:r w:rsidR="001F3211">
        <w:rPr>
          <w:b/>
          <w:sz w:val="22"/>
          <w:szCs w:val="22"/>
        </w:rPr>
        <w:t>HCA reserves the right to terminate this procurement at any time for any reason that HCA determine</w:t>
      </w:r>
      <w:r w:rsidR="00DA5C56">
        <w:rPr>
          <w:b/>
          <w:sz w:val="22"/>
          <w:szCs w:val="22"/>
        </w:rPr>
        <w:t>s</w:t>
      </w:r>
      <w:r w:rsidR="001F3211">
        <w:rPr>
          <w:b/>
          <w:sz w:val="22"/>
          <w:szCs w:val="22"/>
        </w:rPr>
        <w:t xml:space="preserve"> in its sole discretion.</w:t>
      </w:r>
    </w:p>
    <w:p w14:paraId="0AF677F2" w14:textId="77777777" w:rsidR="002E782F" w:rsidRPr="00384671" w:rsidRDefault="002E782F" w:rsidP="009232B8">
      <w:pPr>
        <w:pStyle w:val="Heading2"/>
        <w:numPr>
          <w:ilvl w:val="1"/>
          <w:numId w:val="10"/>
        </w:numPr>
        <w:ind w:left="720" w:hanging="540"/>
        <w:rPr>
          <w:sz w:val="22"/>
          <w:szCs w:val="22"/>
        </w:rPr>
      </w:pPr>
      <w:bookmarkStart w:id="354" w:name="_Toc153264059"/>
      <w:bookmarkStart w:id="355" w:name="_Toc157905791"/>
      <w:bookmarkStart w:id="356" w:name="_Toc158008512"/>
      <w:bookmarkStart w:id="357" w:name="_Toc506556653"/>
      <w:bookmarkEnd w:id="354"/>
      <w:r w:rsidRPr="00384671">
        <w:rPr>
          <w:sz w:val="22"/>
          <w:szCs w:val="22"/>
        </w:rPr>
        <w:t>TERM</w:t>
      </w:r>
      <w:bookmarkEnd w:id="355"/>
      <w:bookmarkEnd w:id="356"/>
      <w:bookmarkEnd w:id="357"/>
    </w:p>
    <w:p w14:paraId="2C643F47" w14:textId="21D3EC4A" w:rsidR="008D731B" w:rsidRDefault="006E1FC7" w:rsidP="002B2D35">
      <w:pPr>
        <w:ind w:left="180"/>
        <w:rPr>
          <w:sz w:val="22"/>
          <w:szCs w:val="22"/>
        </w:rPr>
      </w:pPr>
      <w:r>
        <w:rPr>
          <w:sz w:val="22"/>
          <w:szCs w:val="22"/>
        </w:rPr>
        <w:t>The initial term of the C</w:t>
      </w:r>
      <w:r w:rsidR="002E782F" w:rsidRPr="000639CC">
        <w:rPr>
          <w:sz w:val="22"/>
          <w:szCs w:val="22"/>
        </w:rPr>
        <w:t>ontract</w:t>
      </w:r>
      <w:r>
        <w:rPr>
          <w:sz w:val="22"/>
          <w:szCs w:val="22"/>
        </w:rPr>
        <w:t xml:space="preserve"> resulting from this RFP shall be</w:t>
      </w:r>
      <w:r w:rsidR="002E782F" w:rsidRPr="000639CC">
        <w:rPr>
          <w:sz w:val="22"/>
          <w:szCs w:val="22"/>
        </w:rPr>
        <w:t xml:space="preserve"> </w:t>
      </w:r>
      <w:r w:rsidR="0081564E">
        <w:rPr>
          <w:sz w:val="22"/>
          <w:szCs w:val="22"/>
        </w:rPr>
        <w:t xml:space="preserve">approximately </w:t>
      </w:r>
      <w:r w:rsidR="002E782F" w:rsidRPr="000639CC">
        <w:rPr>
          <w:sz w:val="22"/>
          <w:szCs w:val="22"/>
        </w:rPr>
        <w:t xml:space="preserve">from </w:t>
      </w:r>
      <w:r w:rsidR="0081564E">
        <w:rPr>
          <w:sz w:val="22"/>
          <w:szCs w:val="22"/>
        </w:rPr>
        <w:t>October 31, 2018</w:t>
      </w:r>
      <w:r w:rsidR="007064B0">
        <w:rPr>
          <w:sz w:val="22"/>
          <w:szCs w:val="22"/>
        </w:rPr>
        <w:t xml:space="preserve"> through</w:t>
      </w:r>
      <w:r w:rsidR="007064B0" w:rsidRPr="00ED0BC5">
        <w:rPr>
          <w:sz w:val="22"/>
          <w:szCs w:val="22"/>
        </w:rPr>
        <w:t xml:space="preserve"> </w:t>
      </w:r>
      <w:r w:rsidR="00ED0BC5" w:rsidRPr="00ED0BC5">
        <w:rPr>
          <w:sz w:val="22"/>
          <w:szCs w:val="22"/>
        </w:rPr>
        <w:t>December 31</w:t>
      </w:r>
      <w:r w:rsidR="00C168DE" w:rsidRPr="00ED0BC5">
        <w:rPr>
          <w:sz w:val="22"/>
          <w:szCs w:val="22"/>
        </w:rPr>
        <w:t xml:space="preserve">, </w:t>
      </w:r>
      <w:r w:rsidR="00B342A6" w:rsidRPr="00ED0BC5">
        <w:rPr>
          <w:sz w:val="22"/>
          <w:szCs w:val="22"/>
        </w:rPr>
        <w:t>20</w:t>
      </w:r>
      <w:r w:rsidR="00B342A6">
        <w:rPr>
          <w:sz w:val="22"/>
          <w:szCs w:val="22"/>
        </w:rPr>
        <w:t>2</w:t>
      </w:r>
      <w:r w:rsidR="004A6B50">
        <w:rPr>
          <w:sz w:val="22"/>
          <w:szCs w:val="22"/>
        </w:rPr>
        <w:t>2</w:t>
      </w:r>
      <w:r w:rsidR="007064B0">
        <w:rPr>
          <w:sz w:val="22"/>
          <w:szCs w:val="22"/>
        </w:rPr>
        <w:t>,</w:t>
      </w:r>
      <w:r w:rsidR="002E782F" w:rsidRPr="000639CC">
        <w:rPr>
          <w:sz w:val="22"/>
          <w:szCs w:val="22"/>
        </w:rPr>
        <w:t xml:space="preserve"> with the option to extend for additional term(s).  Extension</w:t>
      </w:r>
      <w:r w:rsidR="00DA5C56">
        <w:rPr>
          <w:sz w:val="22"/>
          <w:szCs w:val="22"/>
        </w:rPr>
        <w:t>(s)</w:t>
      </w:r>
      <w:r w:rsidR="002E782F" w:rsidRPr="000639CC">
        <w:rPr>
          <w:sz w:val="22"/>
          <w:szCs w:val="22"/>
        </w:rPr>
        <w:t xml:space="preserve"> for additional term</w:t>
      </w:r>
      <w:r w:rsidR="00964439">
        <w:rPr>
          <w:sz w:val="22"/>
          <w:szCs w:val="22"/>
        </w:rPr>
        <w:t>s of one (1) year</w:t>
      </w:r>
      <w:r w:rsidR="00DA5C56">
        <w:rPr>
          <w:sz w:val="22"/>
          <w:szCs w:val="22"/>
        </w:rPr>
        <w:t>, or portions thereof,</w:t>
      </w:r>
      <w:r w:rsidR="002E782F" w:rsidRPr="000639CC">
        <w:rPr>
          <w:sz w:val="22"/>
          <w:szCs w:val="22"/>
        </w:rPr>
        <w:t xml:space="preserve"> </w:t>
      </w:r>
      <w:proofErr w:type="gramStart"/>
      <w:r w:rsidR="002E782F" w:rsidRPr="000639CC">
        <w:rPr>
          <w:sz w:val="22"/>
          <w:szCs w:val="22"/>
        </w:rPr>
        <w:t>shall be offered</w:t>
      </w:r>
      <w:proofErr w:type="gramEnd"/>
      <w:r w:rsidR="002E782F" w:rsidRPr="000639CC">
        <w:rPr>
          <w:sz w:val="22"/>
          <w:szCs w:val="22"/>
        </w:rPr>
        <w:t xml:space="preserve"> at the sole discretion of the </w:t>
      </w:r>
      <w:r w:rsidR="00044F65">
        <w:rPr>
          <w:sz w:val="22"/>
          <w:szCs w:val="22"/>
        </w:rPr>
        <w:t>HCA</w:t>
      </w:r>
      <w:r w:rsidR="002B2D35">
        <w:rPr>
          <w:sz w:val="22"/>
          <w:szCs w:val="22"/>
        </w:rPr>
        <w:t xml:space="preserve">. </w:t>
      </w:r>
      <w:r w:rsidR="002E782F" w:rsidRPr="000639CC">
        <w:rPr>
          <w:sz w:val="22"/>
          <w:szCs w:val="22"/>
        </w:rPr>
        <w:t xml:space="preserve">The total </w:t>
      </w:r>
      <w:r>
        <w:rPr>
          <w:sz w:val="22"/>
          <w:szCs w:val="22"/>
        </w:rPr>
        <w:t>C</w:t>
      </w:r>
      <w:r w:rsidR="002E782F" w:rsidRPr="000639CC">
        <w:rPr>
          <w:sz w:val="22"/>
          <w:szCs w:val="22"/>
        </w:rPr>
        <w:t xml:space="preserve">ontract term, including the initial term and all subsequent extensions, shall not exceed </w:t>
      </w:r>
      <w:r w:rsidR="009F7526">
        <w:rPr>
          <w:sz w:val="22"/>
          <w:szCs w:val="22"/>
        </w:rPr>
        <w:t>ten</w:t>
      </w:r>
      <w:r w:rsidR="007064B0">
        <w:rPr>
          <w:sz w:val="22"/>
          <w:szCs w:val="22"/>
        </w:rPr>
        <w:t xml:space="preserve"> (</w:t>
      </w:r>
      <w:r w:rsidR="009F7526">
        <w:rPr>
          <w:sz w:val="22"/>
          <w:szCs w:val="22"/>
        </w:rPr>
        <w:t>10</w:t>
      </w:r>
      <w:r w:rsidR="007064B0">
        <w:rPr>
          <w:sz w:val="22"/>
          <w:szCs w:val="22"/>
        </w:rPr>
        <w:t>)</w:t>
      </w:r>
      <w:r w:rsidR="002E782F" w:rsidRPr="000639CC">
        <w:rPr>
          <w:i/>
          <w:sz w:val="22"/>
          <w:szCs w:val="22"/>
        </w:rPr>
        <w:t xml:space="preserve"> </w:t>
      </w:r>
      <w:r w:rsidR="00DA5C56">
        <w:rPr>
          <w:sz w:val="22"/>
          <w:szCs w:val="22"/>
        </w:rPr>
        <w:t>P</w:t>
      </w:r>
      <w:r w:rsidR="00240A28">
        <w:rPr>
          <w:sz w:val="22"/>
          <w:szCs w:val="22"/>
        </w:rPr>
        <w:t xml:space="preserve">lan </w:t>
      </w:r>
      <w:r w:rsidR="00DA5C56">
        <w:rPr>
          <w:sz w:val="22"/>
          <w:szCs w:val="22"/>
        </w:rPr>
        <w:t>Y</w:t>
      </w:r>
      <w:r w:rsidR="002E782F" w:rsidRPr="000639CC">
        <w:rPr>
          <w:sz w:val="22"/>
          <w:szCs w:val="22"/>
        </w:rPr>
        <w:t>ears unless an emergency exists and/or special circumstances require a</w:t>
      </w:r>
      <w:r w:rsidR="00555405">
        <w:rPr>
          <w:sz w:val="22"/>
          <w:szCs w:val="22"/>
        </w:rPr>
        <w:t>n additional</w:t>
      </w:r>
      <w:r w:rsidR="002E782F" w:rsidRPr="000639CC">
        <w:rPr>
          <w:sz w:val="22"/>
          <w:szCs w:val="22"/>
        </w:rPr>
        <w:t xml:space="preserve"> term extension</w:t>
      </w:r>
      <w:r w:rsidR="00555405">
        <w:rPr>
          <w:sz w:val="22"/>
          <w:szCs w:val="22"/>
        </w:rPr>
        <w:t>(s)</w:t>
      </w:r>
      <w:r w:rsidR="002E782F" w:rsidRPr="000639CC">
        <w:rPr>
          <w:sz w:val="22"/>
          <w:szCs w:val="22"/>
        </w:rPr>
        <w:t xml:space="preserve">. </w:t>
      </w:r>
    </w:p>
    <w:p w14:paraId="1CDC61C2" w14:textId="77777777" w:rsidR="008D731B" w:rsidRPr="007064B0" w:rsidRDefault="008D731B" w:rsidP="009232B8">
      <w:pPr>
        <w:pStyle w:val="Heading2"/>
        <w:numPr>
          <w:ilvl w:val="1"/>
          <w:numId w:val="10"/>
        </w:numPr>
        <w:ind w:left="720" w:hanging="540"/>
        <w:rPr>
          <w:b w:val="0"/>
          <w:sz w:val="22"/>
          <w:szCs w:val="22"/>
        </w:rPr>
      </w:pPr>
      <w:bookmarkStart w:id="358" w:name="_Toc506556654"/>
      <w:r w:rsidRPr="007E3CA4">
        <w:rPr>
          <w:sz w:val="22"/>
          <w:szCs w:val="22"/>
        </w:rPr>
        <w:t>FUNDING</w:t>
      </w:r>
      <w:bookmarkEnd w:id="358"/>
    </w:p>
    <w:p w14:paraId="4D9F1695" w14:textId="6A5DC1F3" w:rsidR="008D731B" w:rsidRPr="007064B0" w:rsidRDefault="00742A8E" w:rsidP="00067867">
      <w:pPr>
        <w:ind w:left="180"/>
        <w:rPr>
          <w:sz w:val="22"/>
          <w:szCs w:val="22"/>
        </w:rPr>
      </w:pPr>
      <w:r>
        <w:rPr>
          <w:sz w:val="22"/>
          <w:szCs w:val="22"/>
        </w:rPr>
        <w:t xml:space="preserve">Cost of services provided under any Contract that results from this RFP </w:t>
      </w:r>
      <w:proofErr w:type="gramStart"/>
      <w:r>
        <w:rPr>
          <w:sz w:val="22"/>
          <w:szCs w:val="22"/>
        </w:rPr>
        <w:t>will be made</w:t>
      </w:r>
      <w:proofErr w:type="gramEnd"/>
      <w:r>
        <w:rPr>
          <w:sz w:val="22"/>
          <w:szCs w:val="22"/>
        </w:rPr>
        <w:t xml:space="preserve"> based on the agreed upon amount</w:t>
      </w:r>
      <w:r w:rsidR="004A6B50">
        <w:rPr>
          <w:sz w:val="22"/>
          <w:szCs w:val="22"/>
        </w:rPr>
        <w:t>s</w:t>
      </w:r>
      <w:r w:rsidR="008D731B" w:rsidRPr="007064B0">
        <w:rPr>
          <w:sz w:val="22"/>
          <w:szCs w:val="22"/>
        </w:rPr>
        <w:t xml:space="preserve">.  Therefore, a maximum level of available funding </w:t>
      </w:r>
      <w:proofErr w:type="gramStart"/>
      <w:r w:rsidR="008D731B" w:rsidRPr="007064B0">
        <w:rPr>
          <w:sz w:val="22"/>
          <w:szCs w:val="22"/>
        </w:rPr>
        <w:t>is not being identified</w:t>
      </w:r>
      <w:proofErr w:type="gramEnd"/>
      <w:r w:rsidR="008D731B" w:rsidRPr="007064B0">
        <w:rPr>
          <w:sz w:val="22"/>
          <w:szCs w:val="22"/>
        </w:rPr>
        <w:t xml:space="preserve"> at this time.</w:t>
      </w:r>
      <w:r w:rsidR="00067867">
        <w:rPr>
          <w:sz w:val="22"/>
          <w:szCs w:val="22"/>
        </w:rPr>
        <w:t xml:space="preserve">  </w:t>
      </w:r>
      <w:r w:rsidR="008D731B" w:rsidRPr="007064B0">
        <w:rPr>
          <w:sz w:val="22"/>
          <w:szCs w:val="22"/>
        </w:rPr>
        <w:t xml:space="preserve">Any </w:t>
      </w:r>
      <w:r w:rsidR="00745C1B">
        <w:rPr>
          <w:sz w:val="22"/>
          <w:szCs w:val="22"/>
        </w:rPr>
        <w:t>C</w:t>
      </w:r>
      <w:r w:rsidR="008D731B" w:rsidRPr="007064B0">
        <w:rPr>
          <w:sz w:val="22"/>
          <w:szCs w:val="22"/>
        </w:rPr>
        <w:t xml:space="preserve">ontract awarded </w:t>
      </w:r>
      <w:proofErr w:type="gramStart"/>
      <w:r w:rsidR="008D731B" w:rsidRPr="007064B0">
        <w:rPr>
          <w:sz w:val="22"/>
          <w:szCs w:val="22"/>
        </w:rPr>
        <w:t>as a result</w:t>
      </w:r>
      <w:proofErr w:type="gramEnd"/>
      <w:r w:rsidR="008D731B" w:rsidRPr="007064B0">
        <w:rPr>
          <w:sz w:val="22"/>
          <w:szCs w:val="22"/>
        </w:rPr>
        <w:t xml:space="preserve"> of this</w:t>
      </w:r>
      <w:r w:rsidR="00067867">
        <w:rPr>
          <w:sz w:val="22"/>
          <w:szCs w:val="22"/>
        </w:rPr>
        <w:t xml:space="preserve"> RFP</w:t>
      </w:r>
      <w:r w:rsidR="008D731B" w:rsidRPr="007064B0">
        <w:rPr>
          <w:sz w:val="22"/>
          <w:szCs w:val="22"/>
        </w:rPr>
        <w:t xml:space="preserve"> is contingent upon the availability of funding.</w:t>
      </w:r>
    </w:p>
    <w:p w14:paraId="6B323A6D" w14:textId="77777777" w:rsidR="002E782F" w:rsidRDefault="00230884" w:rsidP="009232B8">
      <w:pPr>
        <w:pStyle w:val="Heading2"/>
        <w:numPr>
          <w:ilvl w:val="1"/>
          <w:numId w:val="10"/>
        </w:numPr>
        <w:ind w:left="720" w:hanging="540"/>
        <w:rPr>
          <w:sz w:val="22"/>
          <w:szCs w:val="22"/>
        </w:rPr>
      </w:pPr>
      <w:bookmarkStart w:id="359" w:name="_Toc157905242"/>
      <w:bookmarkStart w:id="360" w:name="_Toc157905243"/>
      <w:bookmarkStart w:id="361" w:name="_Toc148253064"/>
      <w:bookmarkStart w:id="362" w:name="_Toc148253069"/>
      <w:bookmarkStart w:id="363" w:name="_CONTRACTOR'S_REPRESENTATIVE"/>
      <w:bookmarkStart w:id="364" w:name="_Toc138818302"/>
      <w:bookmarkStart w:id="365" w:name="_Toc138818310"/>
      <w:bookmarkStart w:id="366" w:name="_Toc138818312"/>
      <w:bookmarkStart w:id="367" w:name="_Toc138818314"/>
      <w:bookmarkStart w:id="368" w:name="_Toc138818315"/>
      <w:bookmarkStart w:id="369" w:name="_Toc506556655"/>
      <w:bookmarkStart w:id="370" w:name="_Ref418642765"/>
      <w:bookmarkStart w:id="371" w:name="_Toc482092973"/>
      <w:bookmarkStart w:id="372" w:name="_Toc939958"/>
      <w:bookmarkStart w:id="373" w:name="_Ref81031863"/>
      <w:bookmarkStart w:id="374" w:name="_Toc88961871"/>
      <w:bookmarkStart w:id="375" w:name="_Toc141593362"/>
      <w:bookmarkEnd w:id="347"/>
      <w:bookmarkEnd w:id="359"/>
      <w:bookmarkEnd w:id="360"/>
      <w:bookmarkEnd w:id="361"/>
      <w:bookmarkEnd w:id="362"/>
      <w:bookmarkEnd w:id="363"/>
      <w:bookmarkEnd w:id="364"/>
      <w:bookmarkEnd w:id="365"/>
      <w:bookmarkEnd w:id="366"/>
      <w:bookmarkEnd w:id="367"/>
      <w:bookmarkEnd w:id="368"/>
      <w:r>
        <w:rPr>
          <w:sz w:val="22"/>
          <w:szCs w:val="22"/>
        </w:rPr>
        <w:t>contracting with current or former state employees</w:t>
      </w:r>
      <w:bookmarkEnd w:id="369"/>
    </w:p>
    <w:p w14:paraId="00F861CF" w14:textId="6B597EAB" w:rsidR="00230884" w:rsidRPr="00B80A5C" w:rsidRDefault="00230884" w:rsidP="00367262">
      <w:pPr>
        <w:ind w:left="144"/>
        <w:rPr>
          <w:sz w:val="22"/>
          <w:szCs w:val="22"/>
        </w:rPr>
      </w:pPr>
      <w:r w:rsidRPr="00B80A5C">
        <w:rPr>
          <w:sz w:val="22"/>
          <w:szCs w:val="22"/>
        </w:rPr>
        <w:t>Specific restrictions apply to contracting with current or former state employees pursuant to chapter 42.52 of the Revised Code of Washington</w:t>
      </w:r>
      <w:r w:rsidR="00EF33DE">
        <w:rPr>
          <w:sz w:val="22"/>
          <w:szCs w:val="22"/>
        </w:rPr>
        <w:t xml:space="preserve"> (RCW)</w:t>
      </w:r>
      <w:r w:rsidRPr="00B80A5C">
        <w:rPr>
          <w:sz w:val="22"/>
          <w:szCs w:val="22"/>
        </w:rPr>
        <w:t xml:space="preserve">.  </w:t>
      </w:r>
      <w:r w:rsidR="00B342A6">
        <w:rPr>
          <w:sz w:val="22"/>
          <w:szCs w:val="22"/>
        </w:rPr>
        <w:t xml:space="preserve">Bidders </w:t>
      </w:r>
      <w:r w:rsidRPr="00B80A5C">
        <w:rPr>
          <w:sz w:val="22"/>
          <w:szCs w:val="22"/>
        </w:rPr>
        <w:t>should familiarize themselves with the requ</w:t>
      </w:r>
      <w:r>
        <w:rPr>
          <w:sz w:val="22"/>
          <w:szCs w:val="22"/>
        </w:rPr>
        <w:t>irements prior to submitting a P</w:t>
      </w:r>
      <w:r w:rsidRPr="00B80A5C">
        <w:rPr>
          <w:sz w:val="22"/>
          <w:szCs w:val="22"/>
        </w:rPr>
        <w:t>roposal that includes current or former state employees.</w:t>
      </w:r>
    </w:p>
    <w:bookmarkEnd w:id="370"/>
    <w:bookmarkEnd w:id="371"/>
    <w:bookmarkEnd w:id="372"/>
    <w:bookmarkEnd w:id="373"/>
    <w:bookmarkEnd w:id="374"/>
    <w:p w14:paraId="7CEBC025" w14:textId="5FA556C6" w:rsidR="00B342A6" w:rsidRDefault="00B342A6" w:rsidP="00801FF3">
      <w:pPr>
        <w:ind w:left="144"/>
        <w:rPr>
          <w:sz w:val="22"/>
          <w:szCs w:val="22"/>
        </w:rPr>
      </w:pPr>
    </w:p>
    <w:p w14:paraId="0902947E" w14:textId="6D9DCD12" w:rsidR="002E782F" w:rsidRPr="0005125A" w:rsidRDefault="00BD4149" w:rsidP="0005125A">
      <w:pPr>
        <w:pStyle w:val="Heading2"/>
        <w:numPr>
          <w:ilvl w:val="1"/>
          <w:numId w:val="2"/>
        </w:numPr>
      </w:pPr>
      <w:bookmarkStart w:id="376" w:name="_PROCUREMENT_SCHEDULE"/>
      <w:bookmarkStart w:id="377" w:name="_Toc506556656"/>
      <w:bookmarkEnd w:id="375"/>
      <w:bookmarkEnd w:id="376"/>
      <w:r w:rsidRPr="0005125A">
        <w:rPr>
          <w:sz w:val="28"/>
        </w:rPr>
        <w:t>GENERAL INFORMATION</w:t>
      </w:r>
      <w:bookmarkEnd w:id="377"/>
    </w:p>
    <w:p w14:paraId="43076C48" w14:textId="31D116B8" w:rsidR="002E782F" w:rsidRPr="00384671" w:rsidRDefault="00367262" w:rsidP="009232B8">
      <w:pPr>
        <w:pStyle w:val="Heading2"/>
        <w:numPr>
          <w:ilvl w:val="1"/>
          <w:numId w:val="8"/>
        </w:numPr>
        <w:spacing w:after="0" w:line="360" w:lineRule="auto"/>
        <w:ind w:left="720" w:hanging="540"/>
        <w:rPr>
          <w:sz w:val="22"/>
          <w:szCs w:val="22"/>
        </w:rPr>
      </w:pPr>
      <w:bookmarkStart w:id="378" w:name="_Ref207590834"/>
      <w:bookmarkStart w:id="379" w:name="_Toc506556657"/>
      <w:r>
        <w:rPr>
          <w:sz w:val="22"/>
          <w:szCs w:val="22"/>
        </w:rPr>
        <w:t xml:space="preserve">Anticipated </w:t>
      </w:r>
      <w:r w:rsidR="00BD4149">
        <w:rPr>
          <w:sz w:val="22"/>
          <w:szCs w:val="22"/>
        </w:rPr>
        <w:t>PROCUREMENT SCHEDULE</w:t>
      </w:r>
      <w:bookmarkEnd w:id="378"/>
      <w:bookmarkEnd w:id="379"/>
    </w:p>
    <w:p w14:paraId="0ED1DD14" w14:textId="6E770508" w:rsidR="002E782F" w:rsidRPr="00384671" w:rsidRDefault="002E782F" w:rsidP="00367262">
      <w:pPr>
        <w:ind w:left="144"/>
        <w:rPr>
          <w:sz w:val="22"/>
          <w:szCs w:val="22"/>
        </w:rPr>
      </w:pPr>
      <w:r w:rsidRPr="00384671">
        <w:rPr>
          <w:sz w:val="22"/>
          <w:szCs w:val="22"/>
        </w:rPr>
        <w:t>The dates listed below represent the</w:t>
      </w:r>
      <w:r w:rsidR="00367262">
        <w:rPr>
          <w:sz w:val="22"/>
          <w:szCs w:val="22"/>
        </w:rPr>
        <w:t xml:space="preserve"> anticipated</w:t>
      </w:r>
      <w:r w:rsidRPr="00384671">
        <w:rPr>
          <w:sz w:val="22"/>
          <w:szCs w:val="22"/>
        </w:rPr>
        <w:t xml:space="preserve"> procurement schedule.  The </w:t>
      </w:r>
      <w:r w:rsidR="00044F65">
        <w:rPr>
          <w:sz w:val="22"/>
          <w:szCs w:val="22"/>
        </w:rPr>
        <w:t>HCA</w:t>
      </w:r>
      <w:r w:rsidRPr="00384671">
        <w:rPr>
          <w:sz w:val="22"/>
          <w:szCs w:val="22"/>
        </w:rPr>
        <w:t xml:space="preserve"> reserves the right to change the schedule.  Notification of amendments to the procurement schedule </w:t>
      </w:r>
      <w:r w:rsidR="004311E4" w:rsidRPr="00384671">
        <w:rPr>
          <w:sz w:val="22"/>
          <w:szCs w:val="22"/>
        </w:rPr>
        <w:t xml:space="preserve">prior to </w:t>
      </w:r>
      <w:r w:rsidR="005A4075">
        <w:rPr>
          <w:sz w:val="22"/>
          <w:szCs w:val="22"/>
        </w:rPr>
        <w:t xml:space="preserve">the RFP Release Date </w:t>
      </w:r>
      <w:proofErr w:type="gramStart"/>
      <w:r w:rsidR="00067167">
        <w:rPr>
          <w:sz w:val="22"/>
          <w:szCs w:val="22"/>
        </w:rPr>
        <w:t xml:space="preserve">may </w:t>
      </w:r>
      <w:r w:rsidRPr="00384671">
        <w:rPr>
          <w:sz w:val="22"/>
          <w:szCs w:val="22"/>
        </w:rPr>
        <w:t>be sent</w:t>
      </w:r>
      <w:proofErr w:type="gramEnd"/>
      <w:r w:rsidRPr="00384671">
        <w:rPr>
          <w:sz w:val="22"/>
          <w:szCs w:val="22"/>
        </w:rPr>
        <w:t xml:space="preserve"> electronically to all properly registered users of the Department of </w:t>
      </w:r>
      <w:r w:rsidR="007A511F">
        <w:rPr>
          <w:sz w:val="22"/>
          <w:szCs w:val="22"/>
        </w:rPr>
        <w:t xml:space="preserve">Enterprise </w:t>
      </w:r>
      <w:r w:rsidR="00520088">
        <w:rPr>
          <w:sz w:val="22"/>
          <w:szCs w:val="22"/>
        </w:rPr>
        <w:t>Services’</w:t>
      </w:r>
      <w:r w:rsidR="007A511F">
        <w:rPr>
          <w:sz w:val="22"/>
          <w:szCs w:val="22"/>
        </w:rPr>
        <w:t xml:space="preserve"> </w:t>
      </w:r>
      <w:hyperlink r:id="rId14" w:history="1">
        <w:r w:rsidRPr="00B23FF8">
          <w:rPr>
            <w:rStyle w:val="Hyperlink"/>
            <w:sz w:val="22"/>
            <w:szCs w:val="22"/>
          </w:rPr>
          <w:t>Washington</w:t>
        </w:r>
        <w:r w:rsidR="007A511F" w:rsidRPr="00B23FF8">
          <w:rPr>
            <w:rStyle w:val="Hyperlink"/>
            <w:sz w:val="22"/>
            <w:szCs w:val="22"/>
          </w:rPr>
          <w:t>’s Electronic Business Solution</w:t>
        </w:r>
      </w:hyperlink>
      <w:r w:rsidR="00B23FF8">
        <w:rPr>
          <w:rStyle w:val="FootnoteReference"/>
          <w:sz w:val="22"/>
          <w:szCs w:val="22"/>
        </w:rPr>
        <w:footnoteReference w:id="2"/>
      </w:r>
      <w:r w:rsidR="00B23FF8">
        <w:rPr>
          <w:sz w:val="22"/>
          <w:szCs w:val="22"/>
        </w:rPr>
        <w:t xml:space="preserve"> (WEBS) for </w:t>
      </w:r>
      <w:r w:rsidR="00DA5C56">
        <w:rPr>
          <w:sz w:val="22"/>
          <w:szCs w:val="22"/>
        </w:rPr>
        <w:t xml:space="preserve">Bidders </w:t>
      </w:r>
      <w:r w:rsidR="007A511F">
        <w:rPr>
          <w:sz w:val="22"/>
          <w:szCs w:val="22"/>
        </w:rPr>
        <w:t>who downloaded this RFP</w:t>
      </w:r>
      <w:r w:rsidRPr="00384671">
        <w:rPr>
          <w:sz w:val="22"/>
          <w:szCs w:val="22"/>
        </w:rPr>
        <w:t xml:space="preserve"> from WEBS.  </w:t>
      </w:r>
    </w:p>
    <w:p w14:paraId="241AF05B" w14:textId="64FED9F2" w:rsidR="004311E4" w:rsidRDefault="004311E4" w:rsidP="00105B70">
      <w:pPr>
        <w:spacing w:before="120" w:after="120"/>
        <w:ind w:left="144"/>
        <w:rPr>
          <w:sz w:val="22"/>
          <w:szCs w:val="22"/>
        </w:rPr>
      </w:pPr>
      <w:r w:rsidRPr="00384671">
        <w:rPr>
          <w:sz w:val="22"/>
          <w:szCs w:val="22"/>
        </w:rPr>
        <w:t>Changes to th</w:t>
      </w:r>
      <w:r w:rsidR="007A511F">
        <w:rPr>
          <w:sz w:val="22"/>
          <w:szCs w:val="22"/>
        </w:rPr>
        <w:t xml:space="preserve">e Procurement Schedule after </w:t>
      </w:r>
      <w:r w:rsidR="00520088">
        <w:rPr>
          <w:sz w:val="22"/>
          <w:szCs w:val="22"/>
        </w:rPr>
        <w:t>the Issuance of the Solicitation Document, according to procurement schedule below,</w:t>
      </w:r>
      <w:r w:rsidRPr="00384671">
        <w:rPr>
          <w:sz w:val="22"/>
          <w:szCs w:val="22"/>
        </w:rPr>
        <w:t xml:space="preserve"> </w:t>
      </w:r>
      <w:proofErr w:type="gramStart"/>
      <w:r w:rsidRPr="00384671">
        <w:rPr>
          <w:sz w:val="22"/>
          <w:szCs w:val="22"/>
        </w:rPr>
        <w:t>ma</w:t>
      </w:r>
      <w:r w:rsidR="007A511F">
        <w:rPr>
          <w:sz w:val="22"/>
          <w:szCs w:val="22"/>
        </w:rPr>
        <w:t>y be communicated</w:t>
      </w:r>
      <w:proofErr w:type="gramEnd"/>
      <w:r w:rsidR="007A511F">
        <w:rPr>
          <w:sz w:val="22"/>
          <w:szCs w:val="22"/>
        </w:rPr>
        <w:t xml:space="preserve"> to all </w:t>
      </w:r>
      <w:r w:rsidR="005E51A8">
        <w:rPr>
          <w:sz w:val="22"/>
          <w:szCs w:val="22"/>
        </w:rPr>
        <w:t>Bidder</w:t>
      </w:r>
      <w:r w:rsidR="007A511F">
        <w:rPr>
          <w:sz w:val="22"/>
          <w:szCs w:val="22"/>
        </w:rPr>
        <w:t>s</w:t>
      </w:r>
      <w:r w:rsidRPr="00384671">
        <w:rPr>
          <w:sz w:val="22"/>
          <w:szCs w:val="22"/>
        </w:rPr>
        <w:t xml:space="preserve"> reflecting the change.</w:t>
      </w:r>
    </w:p>
    <w:p w14:paraId="38838D5B" w14:textId="77777777" w:rsidR="00E42012" w:rsidRDefault="00742A8E" w:rsidP="00105B70">
      <w:pPr>
        <w:spacing w:before="120" w:after="120"/>
        <w:ind w:left="144"/>
        <w:rPr>
          <w:sz w:val="22"/>
          <w:szCs w:val="22"/>
        </w:rPr>
      </w:pPr>
      <w:r>
        <w:rPr>
          <w:sz w:val="22"/>
          <w:szCs w:val="22"/>
        </w:rPr>
        <w:t>HCA reserves the right</w:t>
      </w:r>
      <w:r w:rsidR="00964439">
        <w:rPr>
          <w:sz w:val="22"/>
          <w:szCs w:val="22"/>
        </w:rPr>
        <w:t>, in its sole discretion,</w:t>
      </w:r>
      <w:r>
        <w:rPr>
          <w:sz w:val="22"/>
          <w:szCs w:val="22"/>
        </w:rPr>
        <w:t xml:space="preserve"> to change the proposed schedule at any time</w:t>
      </w:r>
      <w:r w:rsidR="00964439">
        <w:rPr>
          <w:sz w:val="22"/>
          <w:szCs w:val="22"/>
        </w:rPr>
        <w:t>.</w:t>
      </w:r>
      <w:r>
        <w:rPr>
          <w:sz w:val="22"/>
          <w:szCs w:val="22"/>
        </w:rPr>
        <w:t xml:space="preserve"> </w:t>
      </w:r>
    </w:p>
    <w:tbl>
      <w:tblPr>
        <w:tblW w:w="942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1620"/>
        <w:gridCol w:w="4680"/>
      </w:tblGrid>
      <w:tr w:rsidR="002E782F" w:rsidRPr="00384671" w14:paraId="77A2D21F" w14:textId="77777777" w:rsidTr="00ED353C">
        <w:tc>
          <w:tcPr>
            <w:tcW w:w="3127" w:type="dxa"/>
          </w:tcPr>
          <w:p w14:paraId="29D29BAD" w14:textId="77777777" w:rsidR="002E782F" w:rsidRPr="00384671" w:rsidRDefault="002E782F">
            <w:pPr>
              <w:rPr>
                <w:b/>
                <w:sz w:val="22"/>
                <w:szCs w:val="22"/>
              </w:rPr>
            </w:pPr>
            <w:r w:rsidRPr="00384671">
              <w:rPr>
                <w:b/>
                <w:sz w:val="22"/>
                <w:szCs w:val="22"/>
              </w:rPr>
              <w:t>Date</w:t>
            </w:r>
          </w:p>
        </w:tc>
        <w:tc>
          <w:tcPr>
            <w:tcW w:w="1620" w:type="dxa"/>
          </w:tcPr>
          <w:p w14:paraId="0FAAF77E" w14:textId="77777777" w:rsidR="002E782F" w:rsidRPr="00384671" w:rsidRDefault="002E782F">
            <w:pPr>
              <w:rPr>
                <w:b/>
                <w:sz w:val="22"/>
                <w:szCs w:val="22"/>
              </w:rPr>
            </w:pPr>
            <w:r w:rsidRPr="00384671">
              <w:rPr>
                <w:b/>
                <w:sz w:val="22"/>
                <w:szCs w:val="22"/>
              </w:rPr>
              <w:t>Time</w:t>
            </w:r>
          </w:p>
        </w:tc>
        <w:tc>
          <w:tcPr>
            <w:tcW w:w="4680" w:type="dxa"/>
          </w:tcPr>
          <w:p w14:paraId="2CE566BB" w14:textId="77777777" w:rsidR="002E782F" w:rsidRPr="00384671" w:rsidRDefault="002E782F">
            <w:pPr>
              <w:rPr>
                <w:b/>
                <w:sz w:val="22"/>
                <w:szCs w:val="22"/>
              </w:rPr>
            </w:pPr>
            <w:r w:rsidRPr="00384671">
              <w:rPr>
                <w:b/>
                <w:sz w:val="22"/>
                <w:szCs w:val="22"/>
              </w:rPr>
              <w:t>Event</w:t>
            </w:r>
          </w:p>
        </w:tc>
      </w:tr>
      <w:tr w:rsidR="002E782F" w:rsidRPr="00384671" w14:paraId="66331213" w14:textId="77777777" w:rsidTr="00ED353C">
        <w:tc>
          <w:tcPr>
            <w:tcW w:w="3127" w:type="dxa"/>
          </w:tcPr>
          <w:p w14:paraId="3C63E653" w14:textId="35DFE698" w:rsidR="002E782F" w:rsidRPr="0063028A" w:rsidRDefault="00F201A5" w:rsidP="00D51349">
            <w:pPr>
              <w:rPr>
                <w:sz w:val="22"/>
                <w:szCs w:val="22"/>
              </w:rPr>
            </w:pPr>
            <w:r>
              <w:rPr>
                <w:sz w:val="22"/>
                <w:szCs w:val="22"/>
              </w:rPr>
              <w:t xml:space="preserve">February </w:t>
            </w:r>
            <w:r w:rsidR="00D51349">
              <w:rPr>
                <w:sz w:val="22"/>
                <w:szCs w:val="22"/>
              </w:rPr>
              <w:t>16</w:t>
            </w:r>
            <w:r>
              <w:rPr>
                <w:sz w:val="22"/>
                <w:szCs w:val="22"/>
              </w:rPr>
              <w:t>, 2018</w:t>
            </w:r>
          </w:p>
        </w:tc>
        <w:tc>
          <w:tcPr>
            <w:tcW w:w="1620" w:type="dxa"/>
          </w:tcPr>
          <w:p w14:paraId="5F87C9C1" w14:textId="77777777" w:rsidR="002E782F" w:rsidRPr="00384671" w:rsidRDefault="002E782F">
            <w:pPr>
              <w:rPr>
                <w:sz w:val="22"/>
                <w:szCs w:val="22"/>
              </w:rPr>
            </w:pPr>
          </w:p>
        </w:tc>
        <w:tc>
          <w:tcPr>
            <w:tcW w:w="4680" w:type="dxa"/>
          </w:tcPr>
          <w:p w14:paraId="7753D584" w14:textId="35CC87A2" w:rsidR="002E782F" w:rsidRPr="00384671" w:rsidRDefault="005A4075" w:rsidP="00C666B5">
            <w:pPr>
              <w:rPr>
                <w:sz w:val="22"/>
                <w:szCs w:val="22"/>
              </w:rPr>
            </w:pPr>
            <w:r>
              <w:rPr>
                <w:sz w:val="22"/>
                <w:szCs w:val="22"/>
              </w:rPr>
              <w:t>RFP Release Date</w:t>
            </w:r>
            <w:r w:rsidR="007A511F">
              <w:rPr>
                <w:sz w:val="22"/>
                <w:szCs w:val="22"/>
              </w:rPr>
              <w:t xml:space="preserve"> (Available for download at </w:t>
            </w:r>
            <w:hyperlink r:id="rId15" w:history="1">
              <w:r w:rsidR="007A511F">
                <w:rPr>
                  <w:rStyle w:val="Hyperlink"/>
                  <w:sz w:val="22"/>
                  <w:szCs w:val="22"/>
                </w:rPr>
                <w:t>https://fortress.wa.gov/ga/webs/</w:t>
              </w:r>
            </w:hyperlink>
            <w:r w:rsidR="007A511F">
              <w:rPr>
                <w:sz w:val="22"/>
                <w:szCs w:val="22"/>
              </w:rPr>
              <w:t>)</w:t>
            </w:r>
          </w:p>
        </w:tc>
      </w:tr>
      <w:tr w:rsidR="00F201A5" w:rsidRPr="00384671" w14:paraId="34C66E99" w14:textId="77777777" w:rsidTr="00ED353C">
        <w:tc>
          <w:tcPr>
            <w:tcW w:w="3127" w:type="dxa"/>
          </w:tcPr>
          <w:p w14:paraId="3FC64EFC" w14:textId="78E9790E" w:rsidR="00F201A5" w:rsidDel="00F201A5" w:rsidRDefault="00D51349" w:rsidP="00C666B5">
            <w:pPr>
              <w:rPr>
                <w:sz w:val="22"/>
                <w:szCs w:val="22"/>
              </w:rPr>
            </w:pPr>
            <w:r>
              <w:rPr>
                <w:sz w:val="22"/>
                <w:szCs w:val="22"/>
              </w:rPr>
              <w:t>March 1</w:t>
            </w:r>
            <w:r w:rsidR="00F201A5">
              <w:rPr>
                <w:sz w:val="22"/>
                <w:szCs w:val="22"/>
              </w:rPr>
              <w:t>, 2018</w:t>
            </w:r>
          </w:p>
        </w:tc>
        <w:tc>
          <w:tcPr>
            <w:tcW w:w="1620" w:type="dxa"/>
          </w:tcPr>
          <w:p w14:paraId="35D10119" w14:textId="13E0774F" w:rsidR="00F201A5" w:rsidRPr="00384671" w:rsidRDefault="00F201A5">
            <w:pPr>
              <w:rPr>
                <w:sz w:val="22"/>
                <w:szCs w:val="22"/>
              </w:rPr>
            </w:pPr>
            <w:r>
              <w:rPr>
                <w:sz w:val="22"/>
                <w:szCs w:val="22"/>
              </w:rPr>
              <w:t>2:00 p.m. (PT)</w:t>
            </w:r>
          </w:p>
        </w:tc>
        <w:tc>
          <w:tcPr>
            <w:tcW w:w="4680" w:type="dxa"/>
          </w:tcPr>
          <w:p w14:paraId="2E23F6F9" w14:textId="73E44E74" w:rsidR="00F201A5" w:rsidRDefault="00F201A5">
            <w:pPr>
              <w:rPr>
                <w:sz w:val="22"/>
                <w:szCs w:val="22"/>
              </w:rPr>
            </w:pPr>
            <w:r>
              <w:rPr>
                <w:sz w:val="22"/>
                <w:szCs w:val="22"/>
              </w:rPr>
              <w:t>Letter of Intent Due</w:t>
            </w:r>
          </w:p>
        </w:tc>
      </w:tr>
      <w:tr w:rsidR="002E782F" w:rsidRPr="00384671" w14:paraId="287132E8" w14:textId="77777777" w:rsidTr="00ED353C">
        <w:tc>
          <w:tcPr>
            <w:tcW w:w="3127" w:type="dxa"/>
          </w:tcPr>
          <w:p w14:paraId="50495D1C" w14:textId="11BBD40F" w:rsidR="002E782F" w:rsidRPr="00315173" w:rsidRDefault="00F201A5" w:rsidP="00C666B5">
            <w:pPr>
              <w:rPr>
                <w:sz w:val="22"/>
                <w:szCs w:val="22"/>
              </w:rPr>
            </w:pPr>
            <w:r>
              <w:rPr>
                <w:sz w:val="22"/>
                <w:szCs w:val="22"/>
              </w:rPr>
              <w:t xml:space="preserve">February </w:t>
            </w:r>
            <w:r w:rsidR="003E69E1">
              <w:rPr>
                <w:sz w:val="22"/>
                <w:szCs w:val="22"/>
              </w:rPr>
              <w:t>28</w:t>
            </w:r>
            <w:r>
              <w:rPr>
                <w:sz w:val="22"/>
                <w:szCs w:val="22"/>
              </w:rPr>
              <w:t>, 2018</w:t>
            </w:r>
          </w:p>
        </w:tc>
        <w:tc>
          <w:tcPr>
            <w:tcW w:w="1620" w:type="dxa"/>
          </w:tcPr>
          <w:p w14:paraId="2985DED4" w14:textId="77777777" w:rsidR="002E782F" w:rsidRPr="00384671" w:rsidRDefault="001759B1">
            <w:pPr>
              <w:rPr>
                <w:sz w:val="22"/>
                <w:szCs w:val="22"/>
              </w:rPr>
            </w:pPr>
            <w:r>
              <w:rPr>
                <w:sz w:val="22"/>
                <w:szCs w:val="22"/>
              </w:rPr>
              <w:t>2:00 p.m. (PT)</w:t>
            </w:r>
          </w:p>
        </w:tc>
        <w:tc>
          <w:tcPr>
            <w:tcW w:w="4680" w:type="dxa"/>
          </w:tcPr>
          <w:p w14:paraId="0FC234D3" w14:textId="55DF65ED" w:rsidR="002E782F" w:rsidRPr="00384671" w:rsidRDefault="00B342A6" w:rsidP="00ED353C">
            <w:pPr>
              <w:rPr>
                <w:sz w:val="22"/>
                <w:szCs w:val="22"/>
              </w:rPr>
            </w:pPr>
            <w:r>
              <w:rPr>
                <w:sz w:val="22"/>
                <w:szCs w:val="22"/>
              </w:rPr>
              <w:t>Bidder Question</w:t>
            </w:r>
            <w:r w:rsidR="00F201A5">
              <w:rPr>
                <w:sz w:val="22"/>
                <w:szCs w:val="22"/>
              </w:rPr>
              <w:t>s Due</w:t>
            </w:r>
          </w:p>
        </w:tc>
      </w:tr>
      <w:tr w:rsidR="00B342A6" w:rsidRPr="00384671" w14:paraId="4AFAECCE" w14:textId="77777777" w:rsidTr="00ED353C">
        <w:tc>
          <w:tcPr>
            <w:tcW w:w="3127" w:type="dxa"/>
          </w:tcPr>
          <w:p w14:paraId="154879DB" w14:textId="082E1EE9" w:rsidR="00B342A6" w:rsidRDefault="00F201A5">
            <w:pPr>
              <w:rPr>
                <w:sz w:val="22"/>
                <w:szCs w:val="22"/>
              </w:rPr>
            </w:pPr>
            <w:r>
              <w:rPr>
                <w:sz w:val="22"/>
                <w:szCs w:val="22"/>
              </w:rPr>
              <w:t xml:space="preserve">March </w:t>
            </w:r>
            <w:r w:rsidR="003E69E1">
              <w:rPr>
                <w:sz w:val="22"/>
                <w:szCs w:val="22"/>
              </w:rPr>
              <w:t>9</w:t>
            </w:r>
            <w:r>
              <w:rPr>
                <w:sz w:val="22"/>
                <w:szCs w:val="22"/>
              </w:rPr>
              <w:t>, 2018</w:t>
            </w:r>
          </w:p>
        </w:tc>
        <w:tc>
          <w:tcPr>
            <w:tcW w:w="1620" w:type="dxa"/>
          </w:tcPr>
          <w:p w14:paraId="1877825B" w14:textId="77777777" w:rsidR="00B342A6" w:rsidRDefault="00B342A6">
            <w:pPr>
              <w:rPr>
                <w:sz w:val="22"/>
                <w:szCs w:val="22"/>
              </w:rPr>
            </w:pPr>
          </w:p>
        </w:tc>
        <w:tc>
          <w:tcPr>
            <w:tcW w:w="4680" w:type="dxa"/>
          </w:tcPr>
          <w:p w14:paraId="3BD08E96" w14:textId="54231A77" w:rsidR="00B342A6" w:rsidRPr="00384671" w:rsidRDefault="00856246">
            <w:pPr>
              <w:rPr>
                <w:sz w:val="22"/>
                <w:szCs w:val="22"/>
              </w:rPr>
            </w:pPr>
            <w:r>
              <w:rPr>
                <w:sz w:val="22"/>
                <w:szCs w:val="22"/>
              </w:rPr>
              <w:t>Answers to Bidder Questions Posted</w:t>
            </w:r>
          </w:p>
        </w:tc>
      </w:tr>
      <w:tr w:rsidR="00541F45" w:rsidRPr="00384671" w14:paraId="012499C7" w14:textId="77777777" w:rsidTr="00ED353C">
        <w:tc>
          <w:tcPr>
            <w:tcW w:w="3127" w:type="dxa"/>
          </w:tcPr>
          <w:p w14:paraId="19BAC739" w14:textId="70F4B794" w:rsidR="00541F45" w:rsidRPr="00315173" w:rsidRDefault="00C666B5" w:rsidP="00C666B5">
            <w:pPr>
              <w:rPr>
                <w:sz w:val="22"/>
                <w:szCs w:val="22"/>
              </w:rPr>
            </w:pPr>
            <w:r>
              <w:rPr>
                <w:sz w:val="22"/>
                <w:szCs w:val="22"/>
              </w:rPr>
              <w:t>April 13, 2018</w:t>
            </w:r>
          </w:p>
        </w:tc>
        <w:tc>
          <w:tcPr>
            <w:tcW w:w="1620" w:type="dxa"/>
          </w:tcPr>
          <w:p w14:paraId="2D79A07D" w14:textId="77777777" w:rsidR="00541F45" w:rsidRPr="00384671" w:rsidRDefault="00541F45" w:rsidP="00927911">
            <w:pPr>
              <w:rPr>
                <w:sz w:val="22"/>
                <w:szCs w:val="22"/>
              </w:rPr>
            </w:pPr>
            <w:r>
              <w:rPr>
                <w:sz w:val="22"/>
                <w:szCs w:val="22"/>
              </w:rPr>
              <w:t>2:00 p.m. (PT)</w:t>
            </w:r>
          </w:p>
        </w:tc>
        <w:tc>
          <w:tcPr>
            <w:tcW w:w="4680" w:type="dxa"/>
          </w:tcPr>
          <w:p w14:paraId="2E0E9987" w14:textId="7BA9590B" w:rsidR="00541F45" w:rsidRPr="00593E61" w:rsidRDefault="00541F45" w:rsidP="00067167">
            <w:pPr>
              <w:rPr>
                <w:sz w:val="22"/>
                <w:szCs w:val="22"/>
              </w:rPr>
            </w:pPr>
            <w:r>
              <w:rPr>
                <w:sz w:val="22"/>
                <w:szCs w:val="22"/>
              </w:rPr>
              <w:t xml:space="preserve">Complaints Due (see </w:t>
            </w:r>
            <w:r w:rsidR="00067167">
              <w:rPr>
                <w:sz w:val="22"/>
                <w:szCs w:val="22"/>
              </w:rPr>
              <w:t>Section 2.3</w:t>
            </w:r>
            <w:r>
              <w:rPr>
                <w:sz w:val="22"/>
                <w:szCs w:val="22"/>
              </w:rPr>
              <w:t>)</w:t>
            </w:r>
          </w:p>
        </w:tc>
      </w:tr>
      <w:tr w:rsidR="00541F45" w:rsidRPr="00384671" w14:paraId="1D82B9F5" w14:textId="77777777" w:rsidTr="00ED353C">
        <w:trPr>
          <w:trHeight w:val="161"/>
        </w:trPr>
        <w:tc>
          <w:tcPr>
            <w:tcW w:w="3127" w:type="dxa"/>
          </w:tcPr>
          <w:p w14:paraId="742C1093" w14:textId="5F27B89E" w:rsidR="00541F45" w:rsidRPr="00315173" w:rsidRDefault="00C666B5">
            <w:pPr>
              <w:rPr>
                <w:sz w:val="22"/>
                <w:szCs w:val="22"/>
              </w:rPr>
            </w:pPr>
            <w:r>
              <w:rPr>
                <w:sz w:val="22"/>
                <w:szCs w:val="22"/>
              </w:rPr>
              <w:lastRenderedPageBreak/>
              <w:t>April 20, 2018</w:t>
            </w:r>
          </w:p>
        </w:tc>
        <w:tc>
          <w:tcPr>
            <w:tcW w:w="1620" w:type="dxa"/>
          </w:tcPr>
          <w:p w14:paraId="5984DAD4" w14:textId="77777777" w:rsidR="00541F45" w:rsidRPr="00384671" w:rsidRDefault="00541F45">
            <w:pPr>
              <w:rPr>
                <w:sz w:val="22"/>
                <w:szCs w:val="22"/>
              </w:rPr>
            </w:pPr>
            <w:r>
              <w:rPr>
                <w:sz w:val="22"/>
                <w:szCs w:val="22"/>
              </w:rPr>
              <w:t>2:00 p.m. (PT)</w:t>
            </w:r>
          </w:p>
        </w:tc>
        <w:tc>
          <w:tcPr>
            <w:tcW w:w="4680" w:type="dxa"/>
          </w:tcPr>
          <w:p w14:paraId="58CBCCF5" w14:textId="77777777" w:rsidR="00541F45" w:rsidRPr="00384671" w:rsidRDefault="00541F45">
            <w:pPr>
              <w:rPr>
                <w:sz w:val="22"/>
                <w:szCs w:val="22"/>
              </w:rPr>
            </w:pPr>
            <w:r w:rsidRPr="00593E61">
              <w:rPr>
                <w:sz w:val="22"/>
                <w:szCs w:val="22"/>
              </w:rPr>
              <w:t>Proposals Due</w:t>
            </w:r>
          </w:p>
        </w:tc>
      </w:tr>
      <w:tr w:rsidR="00541F45" w:rsidRPr="00384671" w14:paraId="1A818C9E" w14:textId="77777777" w:rsidTr="00ED353C">
        <w:tc>
          <w:tcPr>
            <w:tcW w:w="3127" w:type="dxa"/>
          </w:tcPr>
          <w:p w14:paraId="3B24B582" w14:textId="36FFFA8D" w:rsidR="00541F45" w:rsidRPr="00315173" w:rsidRDefault="00B0206C" w:rsidP="00C666B5">
            <w:pPr>
              <w:rPr>
                <w:sz w:val="22"/>
                <w:szCs w:val="22"/>
              </w:rPr>
            </w:pPr>
            <w:r>
              <w:rPr>
                <w:sz w:val="22"/>
                <w:szCs w:val="22"/>
              </w:rPr>
              <w:t xml:space="preserve">April </w:t>
            </w:r>
            <w:r w:rsidR="00C666B5">
              <w:rPr>
                <w:sz w:val="22"/>
                <w:szCs w:val="22"/>
              </w:rPr>
              <w:t>23</w:t>
            </w:r>
            <w:r>
              <w:rPr>
                <w:sz w:val="22"/>
                <w:szCs w:val="22"/>
              </w:rPr>
              <w:t>,</w:t>
            </w:r>
            <w:r w:rsidR="00C666B5">
              <w:rPr>
                <w:sz w:val="22"/>
                <w:szCs w:val="22"/>
              </w:rPr>
              <w:t xml:space="preserve"> 2018 – May 4, 2018</w:t>
            </w:r>
          </w:p>
        </w:tc>
        <w:tc>
          <w:tcPr>
            <w:tcW w:w="1620" w:type="dxa"/>
          </w:tcPr>
          <w:p w14:paraId="0A541D56" w14:textId="77777777" w:rsidR="00541F45" w:rsidRPr="00384671" w:rsidRDefault="00541F45">
            <w:pPr>
              <w:rPr>
                <w:sz w:val="22"/>
                <w:szCs w:val="22"/>
              </w:rPr>
            </w:pPr>
          </w:p>
        </w:tc>
        <w:tc>
          <w:tcPr>
            <w:tcW w:w="4680" w:type="dxa"/>
          </w:tcPr>
          <w:p w14:paraId="57F62F4D" w14:textId="77777777" w:rsidR="00541F45" w:rsidRPr="00384671" w:rsidRDefault="00541F45">
            <w:pPr>
              <w:rPr>
                <w:sz w:val="22"/>
                <w:szCs w:val="22"/>
              </w:rPr>
            </w:pPr>
            <w:r>
              <w:rPr>
                <w:sz w:val="22"/>
                <w:szCs w:val="22"/>
              </w:rPr>
              <w:t>Proposal Evaluation Period</w:t>
            </w:r>
          </w:p>
        </w:tc>
      </w:tr>
      <w:tr w:rsidR="008B1613" w:rsidRPr="00384671" w14:paraId="10397B35" w14:textId="77777777" w:rsidTr="00ED353C">
        <w:tc>
          <w:tcPr>
            <w:tcW w:w="3127" w:type="dxa"/>
          </w:tcPr>
          <w:p w14:paraId="753501AF" w14:textId="6D5945A3" w:rsidR="008B1613" w:rsidDel="00856246" w:rsidRDefault="00B0206C" w:rsidP="00C666B5">
            <w:pPr>
              <w:rPr>
                <w:sz w:val="22"/>
                <w:szCs w:val="22"/>
              </w:rPr>
            </w:pPr>
            <w:r>
              <w:rPr>
                <w:sz w:val="22"/>
                <w:szCs w:val="22"/>
              </w:rPr>
              <w:t xml:space="preserve">May </w:t>
            </w:r>
            <w:r w:rsidR="00C666B5">
              <w:rPr>
                <w:sz w:val="22"/>
                <w:szCs w:val="22"/>
              </w:rPr>
              <w:t>21, 2018 – May 25, 2018</w:t>
            </w:r>
          </w:p>
        </w:tc>
        <w:tc>
          <w:tcPr>
            <w:tcW w:w="1620" w:type="dxa"/>
          </w:tcPr>
          <w:p w14:paraId="0D8E883E" w14:textId="77777777" w:rsidR="008B1613" w:rsidRPr="00384671" w:rsidRDefault="008B1613">
            <w:pPr>
              <w:rPr>
                <w:sz w:val="22"/>
                <w:szCs w:val="22"/>
              </w:rPr>
            </w:pPr>
          </w:p>
        </w:tc>
        <w:tc>
          <w:tcPr>
            <w:tcW w:w="4680" w:type="dxa"/>
          </w:tcPr>
          <w:p w14:paraId="300D7B21" w14:textId="4E5B757D" w:rsidR="008B1613" w:rsidRDefault="008B1613">
            <w:pPr>
              <w:rPr>
                <w:sz w:val="22"/>
                <w:szCs w:val="22"/>
              </w:rPr>
            </w:pPr>
            <w:r>
              <w:rPr>
                <w:sz w:val="22"/>
                <w:szCs w:val="22"/>
              </w:rPr>
              <w:t>On-Site Visit</w:t>
            </w:r>
            <w:r w:rsidR="005A4075">
              <w:rPr>
                <w:sz w:val="22"/>
                <w:szCs w:val="22"/>
              </w:rPr>
              <w:t xml:space="preserve"> (optional)</w:t>
            </w:r>
          </w:p>
        </w:tc>
      </w:tr>
      <w:tr w:rsidR="005A4075" w:rsidRPr="00384671" w14:paraId="5903F3A2" w14:textId="77777777" w:rsidTr="00ED353C">
        <w:tc>
          <w:tcPr>
            <w:tcW w:w="3127" w:type="dxa"/>
          </w:tcPr>
          <w:p w14:paraId="7D8F8107" w14:textId="2FD5FA82" w:rsidR="005A4075" w:rsidRDefault="00C666B5">
            <w:pPr>
              <w:rPr>
                <w:sz w:val="22"/>
                <w:szCs w:val="22"/>
              </w:rPr>
            </w:pPr>
            <w:r>
              <w:rPr>
                <w:sz w:val="22"/>
                <w:szCs w:val="22"/>
              </w:rPr>
              <w:t xml:space="preserve">May 25, 2018- June </w:t>
            </w:r>
            <w:r w:rsidR="00D51349">
              <w:rPr>
                <w:sz w:val="22"/>
                <w:szCs w:val="22"/>
              </w:rPr>
              <w:t>1</w:t>
            </w:r>
            <w:r>
              <w:rPr>
                <w:sz w:val="22"/>
                <w:szCs w:val="22"/>
              </w:rPr>
              <w:t>, 2018</w:t>
            </w:r>
          </w:p>
        </w:tc>
        <w:tc>
          <w:tcPr>
            <w:tcW w:w="1620" w:type="dxa"/>
          </w:tcPr>
          <w:p w14:paraId="0555F55D" w14:textId="77777777" w:rsidR="005A4075" w:rsidRPr="00384671" w:rsidRDefault="005A4075">
            <w:pPr>
              <w:rPr>
                <w:sz w:val="22"/>
                <w:szCs w:val="22"/>
              </w:rPr>
            </w:pPr>
          </w:p>
        </w:tc>
        <w:tc>
          <w:tcPr>
            <w:tcW w:w="4680" w:type="dxa"/>
          </w:tcPr>
          <w:p w14:paraId="4DB2A22A" w14:textId="7A15BC6E" w:rsidR="005A4075" w:rsidRDefault="005A4075">
            <w:pPr>
              <w:rPr>
                <w:sz w:val="22"/>
                <w:szCs w:val="22"/>
              </w:rPr>
            </w:pPr>
            <w:r>
              <w:rPr>
                <w:sz w:val="22"/>
                <w:szCs w:val="22"/>
              </w:rPr>
              <w:t xml:space="preserve">Best and Final Offer (optional) </w:t>
            </w:r>
          </w:p>
        </w:tc>
      </w:tr>
      <w:tr w:rsidR="00541F45" w:rsidRPr="00384671" w14:paraId="25A8CEE4" w14:textId="77777777" w:rsidTr="00ED353C">
        <w:tc>
          <w:tcPr>
            <w:tcW w:w="3127" w:type="dxa"/>
          </w:tcPr>
          <w:p w14:paraId="76FC5599" w14:textId="3EF820C6" w:rsidR="00541F45" w:rsidRPr="00315173" w:rsidRDefault="00C666B5">
            <w:pPr>
              <w:rPr>
                <w:sz w:val="22"/>
                <w:szCs w:val="22"/>
              </w:rPr>
            </w:pPr>
            <w:r>
              <w:rPr>
                <w:sz w:val="22"/>
                <w:szCs w:val="22"/>
              </w:rPr>
              <w:t xml:space="preserve">June </w:t>
            </w:r>
            <w:r w:rsidR="00D51349">
              <w:rPr>
                <w:sz w:val="22"/>
                <w:szCs w:val="22"/>
              </w:rPr>
              <w:t>8</w:t>
            </w:r>
            <w:r>
              <w:rPr>
                <w:sz w:val="22"/>
                <w:szCs w:val="22"/>
              </w:rPr>
              <w:t>, 2018</w:t>
            </w:r>
          </w:p>
        </w:tc>
        <w:tc>
          <w:tcPr>
            <w:tcW w:w="1620" w:type="dxa"/>
          </w:tcPr>
          <w:p w14:paraId="496CC45E" w14:textId="77777777" w:rsidR="00541F45" w:rsidRPr="00384671" w:rsidRDefault="00541F45">
            <w:pPr>
              <w:rPr>
                <w:sz w:val="22"/>
                <w:szCs w:val="22"/>
              </w:rPr>
            </w:pPr>
          </w:p>
        </w:tc>
        <w:tc>
          <w:tcPr>
            <w:tcW w:w="4680" w:type="dxa"/>
          </w:tcPr>
          <w:p w14:paraId="6CB638AA" w14:textId="0E99DA48" w:rsidR="00541F45" w:rsidRPr="00593E61" w:rsidRDefault="00541F45">
            <w:pPr>
              <w:rPr>
                <w:sz w:val="22"/>
                <w:szCs w:val="22"/>
              </w:rPr>
            </w:pPr>
            <w:r>
              <w:rPr>
                <w:sz w:val="22"/>
                <w:szCs w:val="22"/>
              </w:rPr>
              <w:t xml:space="preserve">Anticipated </w:t>
            </w:r>
            <w:r w:rsidR="00856246">
              <w:rPr>
                <w:sz w:val="22"/>
                <w:szCs w:val="22"/>
              </w:rPr>
              <w:t xml:space="preserve">Announcement of </w:t>
            </w:r>
            <w:r w:rsidRPr="00593E61">
              <w:rPr>
                <w:sz w:val="22"/>
                <w:szCs w:val="22"/>
              </w:rPr>
              <w:t xml:space="preserve">Apparent Successful </w:t>
            </w:r>
            <w:r w:rsidR="00856246">
              <w:rPr>
                <w:sz w:val="22"/>
                <w:szCs w:val="22"/>
              </w:rPr>
              <w:t>Bidder</w:t>
            </w:r>
          </w:p>
        </w:tc>
      </w:tr>
      <w:tr w:rsidR="00541F45" w:rsidRPr="00384671" w14:paraId="0C37D4D0" w14:textId="77777777" w:rsidTr="00ED353C">
        <w:tc>
          <w:tcPr>
            <w:tcW w:w="3127" w:type="dxa"/>
          </w:tcPr>
          <w:p w14:paraId="5815C17D" w14:textId="47170768" w:rsidR="00541F45" w:rsidRPr="00315173" w:rsidRDefault="00C666B5">
            <w:pPr>
              <w:rPr>
                <w:sz w:val="22"/>
                <w:szCs w:val="22"/>
              </w:rPr>
            </w:pPr>
            <w:r>
              <w:rPr>
                <w:sz w:val="22"/>
                <w:szCs w:val="22"/>
              </w:rPr>
              <w:t xml:space="preserve">June </w:t>
            </w:r>
            <w:r w:rsidR="00D51349">
              <w:rPr>
                <w:sz w:val="22"/>
                <w:szCs w:val="22"/>
              </w:rPr>
              <w:t>11</w:t>
            </w:r>
            <w:r>
              <w:rPr>
                <w:sz w:val="22"/>
                <w:szCs w:val="22"/>
              </w:rPr>
              <w:t xml:space="preserve">, 2018 – June </w:t>
            </w:r>
            <w:r w:rsidR="00D51349">
              <w:rPr>
                <w:sz w:val="22"/>
                <w:szCs w:val="22"/>
              </w:rPr>
              <w:t>13</w:t>
            </w:r>
            <w:r>
              <w:rPr>
                <w:sz w:val="22"/>
                <w:szCs w:val="22"/>
              </w:rPr>
              <w:t>, 2018</w:t>
            </w:r>
          </w:p>
        </w:tc>
        <w:tc>
          <w:tcPr>
            <w:tcW w:w="1620" w:type="dxa"/>
          </w:tcPr>
          <w:p w14:paraId="55ACCF3F" w14:textId="77777777" w:rsidR="00541F45" w:rsidRPr="00384671" w:rsidRDefault="00541F45">
            <w:pPr>
              <w:rPr>
                <w:sz w:val="22"/>
                <w:szCs w:val="22"/>
              </w:rPr>
            </w:pPr>
          </w:p>
        </w:tc>
        <w:tc>
          <w:tcPr>
            <w:tcW w:w="4680" w:type="dxa"/>
          </w:tcPr>
          <w:p w14:paraId="619780DF" w14:textId="77777777" w:rsidR="00541F45" w:rsidRPr="00926F87" w:rsidRDefault="00541F45" w:rsidP="00517747">
            <w:pPr>
              <w:rPr>
                <w:sz w:val="22"/>
                <w:szCs w:val="22"/>
              </w:rPr>
            </w:pPr>
            <w:r w:rsidRPr="00926F87">
              <w:rPr>
                <w:sz w:val="22"/>
                <w:szCs w:val="22"/>
              </w:rPr>
              <w:t>Debrief Period (see section 4.6)</w:t>
            </w:r>
          </w:p>
        </w:tc>
      </w:tr>
      <w:tr w:rsidR="00541F45" w:rsidRPr="00384671" w14:paraId="0622EC59" w14:textId="77777777" w:rsidTr="00ED353C">
        <w:tc>
          <w:tcPr>
            <w:tcW w:w="3127" w:type="dxa"/>
          </w:tcPr>
          <w:p w14:paraId="54EBF552" w14:textId="5983F5E6" w:rsidR="00541F45" w:rsidRPr="003E69E1" w:rsidRDefault="00A276D5">
            <w:pPr>
              <w:rPr>
                <w:sz w:val="22"/>
                <w:szCs w:val="22"/>
              </w:rPr>
            </w:pPr>
            <w:r w:rsidRPr="003E69E1">
              <w:rPr>
                <w:sz w:val="22"/>
                <w:szCs w:val="22"/>
              </w:rPr>
              <w:t xml:space="preserve">No later than </w:t>
            </w:r>
            <w:r w:rsidR="00B0206C" w:rsidRPr="003E69E1">
              <w:rPr>
                <w:sz w:val="22"/>
                <w:szCs w:val="22"/>
              </w:rPr>
              <w:t xml:space="preserve">June </w:t>
            </w:r>
            <w:r w:rsidR="00D51349">
              <w:rPr>
                <w:sz w:val="22"/>
                <w:szCs w:val="22"/>
              </w:rPr>
              <w:t>20</w:t>
            </w:r>
            <w:r w:rsidR="00B0206C" w:rsidRPr="003E69E1">
              <w:rPr>
                <w:sz w:val="22"/>
                <w:szCs w:val="22"/>
              </w:rPr>
              <w:t>, 2018</w:t>
            </w:r>
          </w:p>
        </w:tc>
        <w:tc>
          <w:tcPr>
            <w:tcW w:w="1620" w:type="dxa"/>
          </w:tcPr>
          <w:p w14:paraId="7B2F28BF" w14:textId="77777777" w:rsidR="00541F45" w:rsidRPr="003E69E1" w:rsidRDefault="00541F45">
            <w:pPr>
              <w:rPr>
                <w:sz w:val="22"/>
                <w:szCs w:val="22"/>
              </w:rPr>
            </w:pPr>
          </w:p>
        </w:tc>
        <w:tc>
          <w:tcPr>
            <w:tcW w:w="4680" w:type="dxa"/>
          </w:tcPr>
          <w:p w14:paraId="5B3B1F0C" w14:textId="272802AB" w:rsidR="00541F45" w:rsidRPr="003E69E1" w:rsidRDefault="00A276D5" w:rsidP="00517747">
            <w:pPr>
              <w:rPr>
                <w:sz w:val="22"/>
                <w:szCs w:val="22"/>
              </w:rPr>
            </w:pPr>
            <w:r w:rsidRPr="003E69E1">
              <w:rPr>
                <w:sz w:val="22"/>
                <w:szCs w:val="22"/>
              </w:rPr>
              <w:t xml:space="preserve">End of </w:t>
            </w:r>
            <w:r w:rsidR="00541F45" w:rsidRPr="003E69E1">
              <w:rPr>
                <w:sz w:val="22"/>
                <w:szCs w:val="22"/>
              </w:rPr>
              <w:t>Protest Period (see section 4.7)</w:t>
            </w:r>
          </w:p>
        </w:tc>
      </w:tr>
      <w:tr w:rsidR="00541F45" w:rsidRPr="00384671" w14:paraId="4CEB8BD5" w14:textId="77777777" w:rsidTr="00ED353C">
        <w:tc>
          <w:tcPr>
            <w:tcW w:w="3127" w:type="dxa"/>
          </w:tcPr>
          <w:p w14:paraId="04D1D5C5" w14:textId="66D29BEE" w:rsidR="00541F45" w:rsidRPr="00315173" w:rsidRDefault="00B0206C">
            <w:pPr>
              <w:rPr>
                <w:sz w:val="22"/>
                <w:szCs w:val="22"/>
              </w:rPr>
            </w:pPr>
            <w:r>
              <w:rPr>
                <w:sz w:val="22"/>
                <w:szCs w:val="22"/>
              </w:rPr>
              <w:t xml:space="preserve">June </w:t>
            </w:r>
            <w:r w:rsidR="00D51349">
              <w:rPr>
                <w:sz w:val="22"/>
                <w:szCs w:val="22"/>
              </w:rPr>
              <w:t>21</w:t>
            </w:r>
            <w:r>
              <w:rPr>
                <w:sz w:val="22"/>
                <w:szCs w:val="22"/>
              </w:rPr>
              <w:t xml:space="preserve">, 2018 – </w:t>
            </w:r>
            <w:r w:rsidR="00D51349">
              <w:rPr>
                <w:sz w:val="22"/>
                <w:szCs w:val="22"/>
              </w:rPr>
              <w:t>September 28, 2018</w:t>
            </w:r>
          </w:p>
        </w:tc>
        <w:tc>
          <w:tcPr>
            <w:tcW w:w="1620" w:type="dxa"/>
          </w:tcPr>
          <w:p w14:paraId="0102AC54" w14:textId="77777777" w:rsidR="00541F45" w:rsidRPr="00384671" w:rsidRDefault="00541F45">
            <w:pPr>
              <w:rPr>
                <w:sz w:val="22"/>
                <w:szCs w:val="22"/>
              </w:rPr>
            </w:pPr>
          </w:p>
        </w:tc>
        <w:tc>
          <w:tcPr>
            <w:tcW w:w="4680" w:type="dxa"/>
          </w:tcPr>
          <w:p w14:paraId="5E99CA1C" w14:textId="77777777" w:rsidR="00541F45" w:rsidRPr="00926F87" w:rsidRDefault="00541F45" w:rsidP="00517747">
            <w:pPr>
              <w:rPr>
                <w:sz w:val="22"/>
                <w:szCs w:val="22"/>
              </w:rPr>
            </w:pPr>
            <w:r>
              <w:rPr>
                <w:sz w:val="22"/>
                <w:szCs w:val="22"/>
              </w:rPr>
              <w:t>Contract Negotiations</w:t>
            </w:r>
          </w:p>
        </w:tc>
      </w:tr>
      <w:tr w:rsidR="00541F45" w:rsidRPr="00384671" w14:paraId="76571807" w14:textId="77777777" w:rsidTr="00ED353C">
        <w:trPr>
          <w:trHeight w:val="287"/>
        </w:trPr>
        <w:tc>
          <w:tcPr>
            <w:tcW w:w="3127" w:type="dxa"/>
          </w:tcPr>
          <w:p w14:paraId="036052C2" w14:textId="38B4E343" w:rsidR="00541F45" w:rsidRPr="00315173" w:rsidRDefault="00C666B5">
            <w:pPr>
              <w:rPr>
                <w:sz w:val="22"/>
                <w:szCs w:val="22"/>
              </w:rPr>
            </w:pPr>
            <w:r>
              <w:rPr>
                <w:sz w:val="22"/>
                <w:szCs w:val="22"/>
              </w:rPr>
              <w:t xml:space="preserve">October </w:t>
            </w:r>
            <w:r w:rsidR="00D51349">
              <w:rPr>
                <w:sz w:val="22"/>
                <w:szCs w:val="22"/>
              </w:rPr>
              <w:t>1</w:t>
            </w:r>
            <w:r>
              <w:rPr>
                <w:sz w:val="22"/>
                <w:szCs w:val="22"/>
              </w:rPr>
              <w:t>,</w:t>
            </w:r>
            <w:r w:rsidR="00B0206C">
              <w:rPr>
                <w:sz w:val="22"/>
                <w:szCs w:val="22"/>
              </w:rPr>
              <w:t xml:space="preserve"> 2018</w:t>
            </w:r>
          </w:p>
        </w:tc>
        <w:tc>
          <w:tcPr>
            <w:tcW w:w="1620" w:type="dxa"/>
          </w:tcPr>
          <w:p w14:paraId="215390EE" w14:textId="77777777" w:rsidR="00541F45" w:rsidRPr="00384671" w:rsidRDefault="00541F45">
            <w:pPr>
              <w:rPr>
                <w:sz w:val="22"/>
                <w:szCs w:val="22"/>
              </w:rPr>
            </w:pPr>
          </w:p>
        </w:tc>
        <w:tc>
          <w:tcPr>
            <w:tcW w:w="4680" w:type="dxa"/>
          </w:tcPr>
          <w:p w14:paraId="1DEBB3A2" w14:textId="77777777" w:rsidR="00541F45" w:rsidRPr="00384671" w:rsidRDefault="00541F45" w:rsidP="00C85004">
            <w:pPr>
              <w:rPr>
                <w:sz w:val="22"/>
                <w:szCs w:val="22"/>
              </w:rPr>
            </w:pPr>
            <w:r w:rsidRPr="00384671">
              <w:rPr>
                <w:sz w:val="22"/>
                <w:szCs w:val="22"/>
              </w:rPr>
              <w:t xml:space="preserve">Anticipated </w:t>
            </w:r>
            <w:r>
              <w:rPr>
                <w:sz w:val="22"/>
                <w:szCs w:val="22"/>
              </w:rPr>
              <w:t>Award Date</w:t>
            </w:r>
          </w:p>
        </w:tc>
      </w:tr>
    </w:tbl>
    <w:p w14:paraId="0641BE01" w14:textId="77777777" w:rsidR="009B29EE" w:rsidRDefault="009B29EE" w:rsidP="009232B8">
      <w:pPr>
        <w:pStyle w:val="Heading2"/>
        <w:numPr>
          <w:ilvl w:val="1"/>
          <w:numId w:val="8"/>
        </w:numPr>
        <w:spacing w:after="0" w:line="360" w:lineRule="auto"/>
        <w:ind w:left="720" w:hanging="540"/>
        <w:rPr>
          <w:sz w:val="22"/>
          <w:szCs w:val="22"/>
        </w:rPr>
      </w:pPr>
      <w:bookmarkStart w:id="380" w:name="_Toc346184115"/>
      <w:bookmarkStart w:id="381" w:name="_Toc363215734"/>
      <w:bookmarkStart w:id="382" w:name="_Toc506556658"/>
      <w:bookmarkStart w:id="383" w:name="_Toc89054521"/>
      <w:bookmarkStart w:id="384" w:name="_Toc95460148"/>
      <w:bookmarkStart w:id="385" w:name="_Toc157905806"/>
      <w:bookmarkStart w:id="386" w:name="_Toc158008528"/>
      <w:r>
        <w:rPr>
          <w:sz w:val="22"/>
          <w:szCs w:val="22"/>
        </w:rPr>
        <w:t>Question and answer period</w:t>
      </w:r>
      <w:bookmarkEnd w:id="380"/>
      <w:bookmarkEnd w:id="381"/>
      <w:bookmarkEnd w:id="382"/>
    </w:p>
    <w:p w14:paraId="2322F0C6" w14:textId="78A2E1ED" w:rsidR="009B29EE" w:rsidRPr="00687F2D" w:rsidRDefault="005E51A8" w:rsidP="00367262">
      <w:pPr>
        <w:ind w:left="144"/>
        <w:rPr>
          <w:sz w:val="22"/>
          <w:szCs w:val="22"/>
        </w:rPr>
      </w:pPr>
      <w:r>
        <w:rPr>
          <w:sz w:val="22"/>
          <w:szCs w:val="22"/>
        </w:rPr>
        <w:t>Bidder</w:t>
      </w:r>
      <w:r w:rsidR="009B29EE" w:rsidRPr="00687F2D">
        <w:rPr>
          <w:sz w:val="22"/>
          <w:szCs w:val="22"/>
        </w:rPr>
        <w:t xml:space="preserve"> questions and/or comments regarding this RFP </w:t>
      </w:r>
      <w:proofErr w:type="gramStart"/>
      <w:r w:rsidR="009B29EE" w:rsidRPr="00687F2D">
        <w:rPr>
          <w:sz w:val="22"/>
          <w:szCs w:val="22"/>
        </w:rPr>
        <w:t>will be allowed</w:t>
      </w:r>
      <w:proofErr w:type="gramEnd"/>
      <w:r w:rsidR="009B29EE" w:rsidRPr="00687F2D">
        <w:rPr>
          <w:sz w:val="22"/>
          <w:szCs w:val="22"/>
        </w:rPr>
        <w:t xml:space="preserve"> consistent with the respective dates specified in the Procurement Schedule.  All </w:t>
      </w:r>
      <w:r>
        <w:rPr>
          <w:sz w:val="22"/>
          <w:szCs w:val="22"/>
        </w:rPr>
        <w:t>Bidder</w:t>
      </w:r>
      <w:r w:rsidR="009B29EE" w:rsidRPr="00687F2D">
        <w:rPr>
          <w:sz w:val="22"/>
          <w:szCs w:val="22"/>
        </w:rPr>
        <w:t xml:space="preserve"> questions and/or comments </w:t>
      </w:r>
      <w:proofErr w:type="gramStart"/>
      <w:r w:rsidR="009B29EE" w:rsidRPr="00687F2D">
        <w:rPr>
          <w:sz w:val="22"/>
          <w:szCs w:val="22"/>
        </w:rPr>
        <w:t>must be submitted</w:t>
      </w:r>
      <w:proofErr w:type="gramEnd"/>
      <w:r w:rsidR="009B29EE" w:rsidRPr="00687F2D">
        <w:rPr>
          <w:sz w:val="22"/>
          <w:szCs w:val="22"/>
        </w:rPr>
        <w:t xml:space="preserve"> in writing to </w:t>
      </w:r>
      <w:r w:rsidR="009B29EE">
        <w:rPr>
          <w:sz w:val="22"/>
          <w:szCs w:val="22"/>
        </w:rPr>
        <w:t xml:space="preserve">the Procurement Coordinator at </w:t>
      </w:r>
      <w:hyperlink r:id="rId16" w:history="1">
        <w:r w:rsidR="00044F65" w:rsidRPr="00105B70">
          <w:rPr>
            <w:rStyle w:val="Hyperlink"/>
            <w:sz w:val="22"/>
            <w:szCs w:val="22"/>
          </w:rPr>
          <w:t>contracts@hca.wa.gov</w:t>
        </w:r>
      </w:hyperlink>
      <w:r w:rsidR="009B29EE" w:rsidRPr="00105B70">
        <w:rPr>
          <w:sz w:val="22"/>
          <w:szCs w:val="22"/>
        </w:rPr>
        <w:t>.</w:t>
      </w:r>
      <w:r w:rsidR="009B29EE">
        <w:rPr>
          <w:sz w:val="22"/>
          <w:szCs w:val="22"/>
        </w:rPr>
        <w:t xml:space="preserve"> </w:t>
      </w:r>
      <w:r w:rsidR="00940E2D">
        <w:rPr>
          <w:sz w:val="22"/>
          <w:szCs w:val="22"/>
        </w:rPr>
        <w:t xml:space="preserve"> Official written </w:t>
      </w:r>
      <w:r w:rsidR="00044F65">
        <w:rPr>
          <w:sz w:val="22"/>
          <w:szCs w:val="22"/>
        </w:rPr>
        <w:t>HCA</w:t>
      </w:r>
      <w:r w:rsidR="009B29EE" w:rsidRPr="00687F2D">
        <w:rPr>
          <w:sz w:val="22"/>
          <w:szCs w:val="22"/>
        </w:rPr>
        <w:t xml:space="preserve"> responses </w:t>
      </w:r>
      <w:proofErr w:type="gramStart"/>
      <w:r w:rsidR="009B29EE" w:rsidRPr="00687F2D">
        <w:rPr>
          <w:sz w:val="22"/>
          <w:szCs w:val="22"/>
        </w:rPr>
        <w:t>will be provided</w:t>
      </w:r>
      <w:proofErr w:type="gramEnd"/>
      <w:r w:rsidR="009B29EE" w:rsidRPr="00687F2D">
        <w:rPr>
          <w:sz w:val="22"/>
          <w:szCs w:val="22"/>
        </w:rPr>
        <w:t xml:space="preserve"> for </w:t>
      </w:r>
      <w:r>
        <w:rPr>
          <w:sz w:val="22"/>
          <w:szCs w:val="22"/>
        </w:rPr>
        <w:t>Bidder</w:t>
      </w:r>
      <w:r w:rsidR="009B29EE" w:rsidRPr="00687F2D">
        <w:rPr>
          <w:sz w:val="22"/>
          <w:szCs w:val="22"/>
        </w:rPr>
        <w:t xml:space="preserve"> questions received by the respective deadlines.</w:t>
      </w:r>
    </w:p>
    <w:p w14:paraId="0E7BAF8E" w14:textId="751F6863" w:rsidR="009B29EE" w:rsidRPr="00B34EE4" w:rsidRDefault="001877A5" w:rsidP="00367262">
      <w:pPr>
        <w:spacing w:before="120"/>
        <w:ind w:left="144"/>
        <w:rPr>
          <w:sz w:val="22"/>
          <w:szCs w:val="22"/>
        </w:rPr>
      </w:pPr>
      <w:r>
        <w:rPr>
          <w:sz w:val="22"/>
          <w:szCs w:val="22"/>
        </w:rPr>
        <w:t xml:space="preserve">The </w:t>
      </w:r>
      <w:r w:rsidR="005E51A8">
        <w:rPr>
          <w:sz w:val="22"/>
          <w:szCs w:val="22"/>
        </w:rPr>
        <w:t>Bidder</w:t>
      </w:r>
      <w:r>
        <w:rPr>
          <w:sz w:val="22"/>
          <w:szCs w:val="22"/>
        </w:rPr>
        <w:t xml:space="preserve">(s) </w:t>
      </w:r>
      <w:r w:rsidR="009B29EE" w:rsidRPr="00687F2D">
        <w:rPr>
          <w:sz w:val="22"/>
          <w:szCs w:val="22"/>
        </w:rPr>
        <w:t xml:space="preserve">that submitted each question </w:t>
      </w:r>
      <w:proofErr w:type="gramStart"/>
      <w:r w:rsidR="009B29EE" w:rsidRPr="00687F2D">
        <w:rPr>
          <w:sz w:val="22"/>
          <w:szCs w:val="22"/>
        </w:rPr>
        <w:t>will not be identified</w:t>
      </w:r>
      <w:proofErr w:type="gramEnd"/>
      <w:r w:rsidR="009B29EE" w:rsidRPr="00687F2D">
        <w:rPr>
          <w:sz w:val="22"/>
          <w:szCs w:val="22"/>
        </w:rPr>
        <w:t xml:space="preserve">.  Verbal responses to questions </w:t>
      </w:r>
      <w:proofErr w:type="gramStart"/>
      <w:r w:rsidR="009B29EE" w:rsidRPr="00687F2D">
        <w:rPr>
          <w:sz w:val="22"/>
          <w:szCs w:val="22"/>
        </w:rPr>
        <w:t>will be considered</w:t>
      </w:r>
      <w:proofErr w:type="gramEnd"/>
      <w:r w:rsidR="009B29EE" w:rsidRPr="00687F2D">
        <w:rPr>
          <w:sz w:val="22"/>
          <w:szCs w:val="22"/>
        </w:rPr>
        <w:t xml:space="preserve"> unofficial and non-binding.  Only written responses posted to</w:t>
      </w:r>
      <w:r w:rsidR="005C3B54">
        <w:rPr>
          <w:sz w:val="22"/>
          <w:szCs w:val="22"/>
        </w:rPr>
        <w:t xml:space="preserve"> </w:t>
      </w:r>
      <w:r w:rsidR="009B29EE" w:rsidRPr="00687F2D">
        <w:rPr>
          <w:sz w:val="22"/>
          <w:szCs w:val="22"/>
        </w:rPr>
        <w:t xml:space="preserve">WEBS </w:t>
      </w:r>
      <w:proofErr w:type="gramStart"/>
      <w:r w:rsidR="009B29EE" w:rsidRPr="00687F2D">
        <w:rPr>
          <w:sz w:val="22"/>
          <w:szCs w:val="22"/>
        </w:rPr>
        <w:t>will be considered</w:t>
      </w:r>
      <w:proofErr w:type="gramEnd"/>
      <w:r w:rsidR="009B29EE" w:rsidRPr="00687F2D">
        <w:rPr>
          <w:sz w:val="22"/>
          <w:szCs w:val="22"/>
        </w:rPr>
        <w:t xml:space="preserve"> official and binding</w:t>
      </w:r>
      <w:r w:rsidR="00A276D5">
        <w:rPr>
          <w:sz w:val="22"/>
          <w:szCs w:val="22"/>
        </w:rPr>
        <w:t xml:space="preserve"> on HCA</w:t>
      </w:r>
      <w:r w:rsidR="009B29EE" w:rsidRPr="00687F2D">
        <w:rPr>
          <w:sz w:val="22"/>
          <w:szCs w:val="22"/>
        </w:rPr>
        <w:t>.</w:t>
      </w:r>
    </w:p>
    <w:p w14:paraId="7A655B08" w14:textId="5A1C858C" w:rsidR="00AC0FDD" w:rsidRDefault="00AC0FDD" w:rsidP="009232B8">
      <w:pPr>
        <w:pStyle w:val="Heading2"/>
        <w:numPr>
          <w:ilvl w:val="1"/>
          <w:numId w:val="8"/>
        </w:numPr>
        <w:spacing w:after="0" w:line="360" w:lineRule="auto"/>
        <w:ind w:left="720" w:hanging="540"/>
        <w:rPr>
          <w:sz w:val="22"/>
          <w:szCs w:val="22"/>
        </w:rPr>
      </w:pPr>
      <w:bookmarkStart w:id="387" w:name="_Toc506556659"/>
      <w:bookmarkStart w:id="388" w:name="_Ref66679651"/>
      <w:bookmarkStart w:id="389" w:name="_Toc88961878"/>
      <w:bookmarkStart w:id="390" w:name="_Toc157905804"/>
      <w:bookmarkStart w:id="391" w:name="_Toc158008526"/>
      <w:bookmarkEnd w:id="383"/>
      <w:bookmarkEnd w:id="384"/>
      <w:bookmarkEnd w:id="385"/>
      <w:bookmarkEnd w:id="386"/>
      <w:r>
        <w:rPr>
          <w:sz w:val="22"/>
          <w:szCs w:val="22"/>
        </w:rPr>
        <w:t>Complaint process</w:t>
      </w:r>
      <w:bookmarkEnd w:id="387"/>
    </w:p>
    <w:p w14:paraId="20167059" w14:textId="05D6E5EF" w:rsidR="00AC0FDD" w:rsidRPr="00C666B5" w:rsidRDefault="00AC0FDD" w:rsidP="0005125A">
      <w:pPr>
        <w:spacing w:after="120"/>
        <w:ind w:left="180"/>
        <w:rPr>
          <w:sz w:val="22"/>
          <w:szCs w:val="22"/>
        </w:rPr>
      </w:pPr>
      <w:r w:rsidRPr="00C666B5">
        <w:rPr>
          <w:sz w:val="22"/>
          <w:szCs w:val="22"/>
        </w:rPr>
        <w:t xml:space="preserve">A potential Bidder may submit a complaint regarding this RFP.  Grounds for the complaint </w:t>
      </w:r>
      <w:proofErr w:type="gramStart"/>
      <w:r w:rsidRPr="00C666B5">
        <w:rPr>
          <w:sz w:val="22"/>
          <w:szCs w:val="22"/>
        </w:rPr>
        <w:t>must be based</w:t>
      </w:r>
      <w:proofErr w:type="gramEnd"/>
      <w:r w:rsidRPr="00C666B5">
        <w:rPr>
          <w:sz w:val="22"/>
          <w:szCs w:val="22"/>
        </w:rPr>
        <w:t xml:space="preserve"> on </w:t>
      </w:r>
      <w:r w:rsidR="00A276D5">
        <w:rPr>
          <w:sz w:val="22"/>
          <w:szCs w:val="22"/>
        </w:rPr>
        <w:t>only</w:t>
      </w:r>
      <w:r w:rsidRPr="00C666B5">
        <w:rPr>
          <w:sz w:val="22"/>
          <w:szCs w:val="22"/>
        </w:rPr>
        <w:t xml:space="preserve"> the following: </w:t>
      </w:r>
    </w:p>
    <w:p w14:paraId="17E0BC48" w14:textId="77777777" w:rsidR="00AC0FDD" w:rsidRPr="00C666B5" w:rsidRDefault="00AC0FDD" w:rsidP="00AC0FDD">
      <w:pPr>
        <w:ind w:left="720" w:hanging="180"/>
        <w:rPr>
          <w:sz w:val="22"/>
          <w:szCs w:val="22"/>
        </w:rPr>
      </w:pPr>
      <w:r w:rsidRPr="00C666B5">
        <w:rPr>
          <w:sz w:val="22"/>
          <w:szCs w:val="22"/>
        </w:rPr>
        <w:t>•</w:t>
      </w:r>
      <w:r w:rsidRPr="00C666B5">
        <w:rPr>
          <w:sz w:val="22"/>
          <w:szCs w:val="22"/>
        </w:rPr>
        <w:tab/>
        <w:t>The procurement unnecessarily restricts competition.</w:t>
      </w:r>
    </w:p>
    <w:p w14:paraId="23A3E79B" w14:textId="77777777" w:rsidR="00AC0FDD" w:rsidRPr="00C666B5" w:rsidRDefault="00AC0FDD" w:rsidP="00AC0FDD">
      <w:pPr>
        <w:ind w:left="720" w:hanging="180"/>
        <w:rPr>
          <w:sz w:val="22"/>
          <w:szCs w:val="22"/>
        </w:rPr>
      </w:pPr>
      <w:r w:rsidRPr="00C666B5">
        <w:rPr>
          <w:sz w:val="22"/>
          <w:szCs w:val="22"/>
        </w:rPr>
        <w:t>•</w:t>
      </w:r>
      <w:r w:rsidRPr="00C666B5">
        <w:rPr>
          <w:sz w:val="22"/>
          <w:szCs w:val="22"/>
        </w:rPr>
        <w:tab/>
        <w:t>The procurement evaluation or scoring process is unfair or flawed.</w:t>
      </w:r>
    </w:p>
    <w:p w14:paraId="61F8E9CB" w14:textId="203FC15E" w:rsidR="00AC0FDD" w:rsidRPr="00C666B5" w:rsidRDefault="00AC0FDD" w:rsidP="0005125A">
      <w:pPr>
        <w:spacing w:after="120"/>
        <w:ind w:left="720" w:hanging="180"/>
        <w:rPr>
          <w:sz w:val="22"/>
          <w:szCs w:val="22"/>
        </w:rPr>
      </w:pPr>
      <w:r w:rsidRPr="00C666B5">
        <w:rPr>
          <w:sz w:val="22"/>
          <w:szCs w:val="22"/>
        </w:rPr>
        <w:t>•</w:t>
      </w:r>
      <w:r w:rsidRPr="00C666B5">
        <w:rPr>
          <w:sz w:val="22"/>
          <w:szCs w:val="22"/>
        </w:rPr>
        <w:tab/>
        <w:t xml:space="preserve">The procurement requirements are inadequate or insufficient to prepare a </w:t>
      </w:r>
      <w:r w:rsidR="00A276D5">
        <w:rPr>
          <w:sz w:val="22"/>
          <w:szCs w:val="22"/>
        </w:rPr>
        <w:t>Proposal</w:t>
      </w:r>
      <w:r w:rsidRPr="00C666B5">
        <w:rPr>
          <w:sz w:val="22"/>
          <w:szCs w:val="22"/>
        </w:rPr>
        <w:t>.</w:t>
      </w:r>
    </w:p>
    <w:p w14:paraId="252DEB56" w14:textId="1611F3A6" w:rsidR="00AC0FDD" w:rsidRPr="00C666B5" w:rsidRDefault="00AC0FDD" w:rsidP="00AC0FDD">
      <w:pPr>
        <w:ind w:left="180"/>
        <w:rPr>
          <w:sz w:val="22"/>
          <w:szCs w:val="22"/>
        </w:rPr>
      </w:pPr>
      <w:r w:rsidRPr="00C666B5">
        <w:rPr>
          <w:sz w:val="22"/>
          <w:szCs w:val="22"/>
        </w:rPr>
        <w:t xml:space="preserve">The </w:t>
      </w:r>
      <w:proofErr w:type="gramStart"/>
      <w:r w:rsidRPr="00C666B5">
        <w:rPr>
          <w:sz w:val="22"/>
          <w:szCs w:val="22"/>
        </w:rPr>
        <w:t xml:space="preserve">complaint must be submitted in writing to the </w:t>
      </w:r>
      <w:r w:rsidR="003A2450" w:rsidRPr="00C666B5">
        <w:rPr>
          <w:sz w:val="22"/>
          <w:szCs w:val="22"/>
        </w:rPr>
        <w:t xml:space="preserve">Procurement </w:t>
      </w:r>
      <w:r w:rsidRPr="00C666B5">
        <w:rPr>
          <w:sz w:val="22"/>
          <w:szCs w:val="22"/>
        </w:rPr>
        <w:t>Coordinator by the Complaints Deadline</w:t>
      </w:r>
      <w:proofErr w:type="gramEnd"/>
      <w:r w:rsidRPr="00C666B5">
        <w:rPr>
          <w:sz w:val="22"/>
          <w:szCs w:val="22"/>
        </w:rPr>
        <w:t xml:space="preserve">.  The complaint </w:t>
      </w:r>
      <w:proofErr w:type="gramStart"/>
      <w:r w:rsidRPr="00C666B5">
        <w:rPr>
          <w:sz w:val="22"/>
          <w:szCs w:val="22"/>
        </w:rPr>
        <w:t>may not be raised</w:t>
      </w:r>
      <w:proofErr w:type="gramEnd"/>
      <w:r w:rsidRPr="00C666B5">
        <w:rPr>
          <w:sz w:val="22"/>
          <w:szCs w:val="22"/>
        </w:rPr>
        <w:t xml:space="preserve"> again during the protest period.</w:t>
      </w:r>
    </w:p>
    <w:p w14:paraId="5B23FD5B" w14:textId="77777777" w:rsidR="006467C9" w:rsidRPr="00C666B5" w:rsidRDefault="006467C9" w:rsidP="00AC0FDD">
      <w:pPr>
        <w:ind w:left="180"/>
        <w:rPr>
          <w:sz w:val="22"/>
          <w:szCs w:val="22"/>
        </w:rPr>
      </w:pPr>
    </w:p>
    <w:p w14:paraId="6DAA0CDE" w14:textId="0EBB6753" w:rsidR="00AC0FDD" w:rsidRPr="00C666B5" w:rsidRDefault="00AC0FDD" w:rsidP="0005125A">
      <w:pPr>
        <w:spacing w:after="120"/>
        <w:ind w:left="180"/>
        <w:rPr>
          <w:sz w:val="22"/>
          <w:szCs w:val="22"/>
        </w:rPr>
      </w:pPr>
      <w:r w:rsidRPr="00C666B5">
        <w:rPr>
          <w:sz w:val="22"/>
          <w:szCs w:val="22"/>
        </w:rPr>
        <w:t>The complaint must contain ALL of the following:</w:t>
      </w:r>
    </w:p>
    <w:p w14:paraId="2FBC9D8E" w14:textId="77777777" w:rsidR="00AC0FDD" w:rsidRPr="00784F33" w:rsidRDefault="00AC0FDD" w:rsidP="00AC0FDD">
      <w:pPr>
        <w:ind w:left="720" w:hanging="180"/>
        <w:rPr>
          <w:sz w:val="22"/>
          <w:szCs w:val="22"/>
        </w:rPr>
      </w:pPr>
      <w:r w:rsidRPr="00784F33">
        <w:rPr>
          <w:sz w:val="22"/>
          <w:szCs w:val="22"/>
        </w:rPr>
        <w:t>•</w:t>
      </w:r>
      <w:r w:rsidRPr="00784F33">
        <w:rPr>
          <w:sz w:val="22"/>
          <w:szCs w:val="22"/>
        </w:rPr>
        <w:tab/>
        <w:t>The complainant’s name, name of primary point of contact, mailing address, telephone number, and e-mail address (if any).</w:t>
      </w:r>
    </w:p>
    <w:p w14:paraId="71F522A1" w14:textId="77777777" w:rsidR="00AC0FDD" w:rsidRPr="00784F33" w:rsidRDefault="00AC0FDD" w:rsidP="00AC0FDD">
      <w:pPr>
        <w:ind w:firstLine="540"/>
        <w:rPr>
          <w:sz w:val="22"/>
          <w:szCs w:val="22"/>
        </w:rPr>
      </w:pPr>
      <w:r w:rsidRPr="00784F33">
        <w:rPr>
          <w:sz w:val="22"/>
          <w:szCs w:val="22"/>
        </w:rPr>
        <w:t>•</w:t>
      </w:r>
      <w:r w:rsidRPr="00784F33">
        <w:rPr>
          <w:sz w:val="22"/>
          <w:szCs w:val="22"/>
        </w:rPr>
        <w:tab/>
        <w:t>A clear and specific statement articulating the basis for the complaint.</w:t>
      </w:r>
    </w:p>
    <w:p w14:paraId="643E76B8" w14:textId="77777777" w:rsidR="00AC0FDD" w:rsidRPr="00784F33" w:rsidRDefault="00AC0FDD" w:rsidP="0005125A">
      <w:pPr>
        <w:spacing w:after="120"/>
        <w:ind w:firstLine="540"/>
        <w:rPr>
          <w:sz w:val="22"/>
          <w:szCs w:val="22"/>
        </w:rPr>
      </w:pPr>
      <w:r w:rsidRPr="00784F33">
        <w:rPr>
          <w:sz w:val="22"/>
          <w:szCs w:val="22"/>
        </w:rPr>
        <w:t>•</w:t>
      </w:r>
      <w:r w:rsidRPr="00784F33">
        <w:rPr>
          <w:sz w:val="22"/>
          <w:szCs w:val="22"/>
        </w:rPr>
        <w:tab/>
        <w:t>A proposed remedy.</w:t>
      </w:r>
    </w:p>
    <w:p w14:paraId="1D622B1C" w14:textId="105F1F6C" w:rsidR="00AC0FDD" w:rsidRPr="00C666B5" w:rsidRDefault="00AC0FDD" w:rsidP="0005125A">
      <w:pPr>
        <w:ind w:left="180"/>
        <w:rPr>
          <w:sz w:val="22"/>
          <w:szCs w:val="22"/>
        </w:rPr>
      </w:pPr>
      <w:r w:rsidRPr="00C666B5">
        <w:rPr>
          <w:sz w:val="22"/>
          <w:szCs w:val="22"/>
        </w:rPr>
        <w:t>HCA will send a written response to the complainant before the deadline for Proposal submissions.  This is the sole and exclusive process for submitting any complain</w:t>
      </w:r>
      <w:r w:rsidR="00A276D5">
        <w:rPr>
          <w:sz w:val="22"/>
          <w:szCs w:val="22"/>
        </w:rPr>
        <w:t>t</w:t>
      </w:r>
      <w:r w:rsidRPr="00C666B5">
        <w:rPr>
          <w:sz w:val="22"/>
          <w:szCs w:val="22"/>
        </w:rPr>
        <w:t xml:space="preserve"> regarding the RFP and for HCA to resolve any such complaint.  The complainant does not have the right to an adjudicative proceeding or to any other type of formal “hearing.”  The submission of complaint, and any HCA action on any such complaint, is not subject to or governed by the</w:t>
      </w:r>
      <w:r w:rsidR="006467C9" w:rsidRPr="00C666B5">
        <w:rPr>
          <w:sz w:val="22"/>
          <w:szCs w:val="22"/>
        </w:rPr>
        <w:t xml:space="preserve"> </w:t>
      </w:r>
      <w:r w:rsidRPr="00C666B5">
        <w:rPr>
          <w:sz w:val="22"/>
          <w:szCs w:val="22"/>
        </w:rPr>
        <w:t xml:space="preserve">Administrative Procedure Act.  The response will explain HCA’s decision and steps it will take in response to the complaint (if any). The complaint and the response, including any changes to the solicitation that may result, </w:t>
      </w:r>
      <w:proofErr w:type="gramStart"/>
      <w:r w:rsidRPr="00C666B5">
        <w:rPr>
          <w:sz w:val="22"/>
          <w:szCs w:val="22"/>
        </w:rPr>
        <w:t>will be posted</w:t>
      </w:r>
      <w:proofErr w:type="gramEnd"/>
      <w:r w:rsidRPr="00C666B5">
        <w:rPr>
          <w:sz w:val="22"/>
          <w:szCs w:val="22"/>
        </w:rPr>
        <w:t xml:space="preserve"> on WEBS.</w:t>
      </w:r>
    </w:p>
    <w:p w14:paraId="3A0A82F9" w14:textId="77777777" w:rsidR="002E782F" w:rsidRPr="00384671" w:rsidRDefault="002E782F" w:rsidP="009232B8">
      <w:pPr>
        <w:pStyle w:val="Heading2"/>
        <w:numPr>
          <w:ilvl w:val="1"/>
          <w:numId w:val="8"/>
        </w:numPr>
        <w:spacing w:after="0" w:line="360" w:lineRule="auto"/>
        <w:ind w:left="720" w:hanging="540"/>
        <w:rPr>
          <w:sz w:val="22"/>
          <w:szCs w:val="22"/>
        </w:rPr>
      </w:pPr>
      <w:bookmarkStart w:id="392" w:name="_Toc506556660"/>
      <w:r w:rsidRPr="00384671">
        <w:rPr>
          <w:sz w:val="22"/>
          <w:szCs w:val="22"/>
        </w:rPr>
        <w:lastRenderedPageBreak/>
        <w:t>aUTHORIZED COMMUNICATION</w:t>
      </w:r>
      <w:bookmarkEnd w:id="392"/>
      <w:r w:rsidRPr="00384671">
        <w:rPr>
          <w:sz w:val="22"/>
          <w:szCs w:val="22"/>
        </w:rPr>
        <w:t xml:space="preserve"> </w:t>
      </w:r>
      <w:bookmarkEnd w:id="388"/>
      <w:bookmarkEnd w:id="389"/>
      <w:bookmarkEnd w:id="390"/>
      <w:bookmarkEnd w:id="391"/>
    </w:p>
    <w:p w14:paraId="404F60A0" w14:textId="06F9912B" w:rsidR="00C300C0" w:rsidRDefault="00517747" w:rsidP="00367262">
      <w:pPr>
        <w:pStyle w:val="BodyTextIndent"/>
        <w:ind w:left="144"/>
        <w:rPr>
          <w:sz w:val="22"/>
          <w:szCs w:val="22"/>
        </w:rPr>
      </w:pPr>
      <w:r>
        <w:rPr>
          <w:sz w:val="22"/>
          <w:szCs w:val="22"/>
        </w:rPr>
        <w:t xml:space="preserve">Upon release of this RFP, all </w:t>
      </w:r>
      <w:r w:rsidR="005E51A8">
        <w:rPr>
          <w:sz w:val="22"/>
          <w:szCs w:val="22"/>
        </w:rPr>
        <w:t>Bidder</w:t>
      </w:r>
      <w:r w:rsidR="002E782F" w:rsidRPr="00384671">
        <w:rPr>
          <w:sz w:val="22"/>
          <w:szCs w:val="22"/>
        </w:rPr>
        <w:t xml:space="preserve"> communications concerning this solicitation </w:t>
      </w:r>
      <w:proofErr w:type="gramStart"/>
      <w:r w:rsidR="002E782F" w:rsidRPr="00384671">
        <w:rPr>
          <w:sz w:val="22"/>
          <w:szCs w:val="22"/>
        </w:rPr>
        <w:t>must be directed</w:t>
      </w:r>
      <w:proofErr w:type="gramEnd"/>
      <w:r w:rsidR="002E782F" w:rsidRPr="00384671">
        <w:rPr>
          <w:sz w:val="22"/>
          <w:szCs w:val="22"/>
        </w:rPr>
        <w:t xml:space="preserve"> to the Procurement Coordinator</w:t>
      </w:r>
      <w:r>
        <w:rPr>
          <w:sz w:val="22"/>
          <w:szCs w:val="22"/>
        </w:rPr>
        <w:t xml:space="preserve"> </w:t>
      </w:r>
      <w:r w:rsidRPr="00067867">
        <w:rPr>
          <w:sz w:val="22"/>
          <w:szCs w:val="22"/>
        </w:rPr>
        <w:t>or Alternate Contact</w:t>
      </w:r>
      <w:r w:rsidR="002E782F" w:rsidRPr="00067867">
        <w:rPr>
          <w:sz w:val="22"/>
          <w:szCs w:val="22"/>
        </w:rPr>
        <w:t xml:space="preserve"> list</w:t>
      </w:r>
      <w:r w:rsidR="002E782F" w:rsidRPr="00384671">
        <w:rPr>
          <w:sz w:val="22"/>
          <w:szCs w:val="22"/>
        </w:rPr>
        <w:t xml:space="preserve">ed below. </w:t>
      </w:r>
    </w:p>
    <w:p w14:paraId="403AAF9E" w14:textId="77777777" w:rsidR="00E71EA8" w:rsidRDefault="002E782F" w:rsidP="00367262">
      <w:pPr>
        <w:pStyle w:val="BodyTextIndent"/>
        <w:ind w:left="144"/>
        <w:rPr>
          <w:sz w:val="22"/>
          <w:szCs w:val="22"/>
        </w:rPr>
      </w:pPr>
      <w:r w:rsidRPr="007D2D9B">
        <w:rPr>
          <w:b/>
          <w:sz w:val="22"/>
          <w:szCs w:val="22"/>
          <w:u w:val="single"/>
        </w:rPr>
        <w:t>Unauthorized</w:t>
      </w:r>
      <w:r w:rsidR="007D2D9B" w:rsidRPr="007D2D9B">
        <w:rPr>
          <w:b/>
          <w:sz w:val="22"/>
          <w:szCs w:val="22"/>
          <w:u w:val="single"/>
        </w:rPr>
        <w:t xml:space="preserve"> contact regarding this solicitation with other State emplo</w:t>
      </w:r>
      <w:r w:rsidR="00517747">
        <w:rPr>
          <w:b/>
          <w:sz w:val="22"/>
          <w:szCs w:val="22"/>
          <w:u w:val="single"/>
        </w:rPr>
        <w:t xml:space="preserve">yees, including </w:t>
      </w:r>
      <w:r w:rsidR="00044F65">
        <w:rPr>
          <w:b/>
          <w:sz w:val="22"/>
          <w:szCs w:val="22"/>
          <w:u w:val="single"/>
        </w:rPr>
        <w:t>HCA</w:t>
      </w:r>
      <w:r w:rsidR="007D2D9B" w:rsidRPr="007D2D9B">
        <w:rPr>
          <w:b/>
          <w:sz w:val="22"/>
          <w:szCs w:val="22"/>
          <w:u w:val="single"/>
        </w:rPr>
        <w:t xml:space="preserve"> employees, involved with the solicitation may result in disqualification.</w:t>
      </w:r>
      <w:r w:rsidR="007D2D9B" w:rsidRPr="00FC3EF7">
        <w:rPr>
          <w:sz w:val="22"/>
          <w:szCs w:val="22"/>
          <w:u w:val="single"/>
        </w:rPr>
        <w:t xml:space="preserve"> </w:t>
      </w:r>
      <w:r w:rsidRPr="00384671">
        <w:rPr>
          <w:sz w:val="22"/>
          <w:szCs w:val="22"/>
        </w:rPr>
        <w:t xml:space="preserve"> </w:t>
      </w:r>
    </w:p>
    <w:p w14:paraId="267023E8" w14:textId="2F42D29F" w:rsidR="00541F45" w:rsidRDefault="002E782F" w:rsidP="00367262">
      <w:pPr>
        <w:pStyle w:val="BodyTextIndent"/>
        <w:ind w:left="144"/>
        <w:rPr>
          <w:sz w:val="22"/>
          <w:szCs w:val="22"/>
        </w:rPr>
      </w:pPr>
      <w:r w:rsidRPr="00384671">
        <w:rPr>
          <w:sz w:val="22"/>
          <w:szCs w:val="22"/>
        </w:rPr>
        <w:t xml:space="preserve">All oral communications </w:t>
      </w:r>
      <w:proofErr w:type="gramStart"/>
      <w:r w:rsidRPr="00384671">
        <w:rPr>
          <w:sz w:val="22"/>
          <w:szCs w:val="22"/>
        </w:rPr>
        <w:t>will be considered</w:t>
      </w:r>
      <w:proofErr w:type="gramEnd"/>
      <w:r w:rsidRPr="00384671">
        <w:rPr>
          <w:sz w:val="22"/>
          <w:szCs w:val="22"/>
        </w:rPr>
        <w:t xml:space="preserve"> unofficial and non-binding on the </w:t>
      </w:r>
      <w:r w:rsidR="00044F65">
        <w:rPr>
          <w:sz w:val="22"/>
          <w:szCs w:val="22"/>
        </w:rPr>
        <w:t>HCA</w:t>
      </w:r>
      <w:r w:rsidR="00517747">
        <w:rPr>
          <w:sz w:val="22"/>
          <w:szCs w:val="22"/>
        </w:rPr>
        <w:t xml:space="preserve">. </w:t>
      </w:r>
      <w:r w:rsidR="005E51A8">
        <w:rPr>
          <w:sz w:val="22"/>
          <w:szCs w:val="22"/>
        </w:rPr>
        <w:t>Bidder</w:t>
      </w:r>
      <w:r w:rsidRPr="00384671">
        <w:rPr>
          <w:sz w:val="22"/>
          <w:szCs w:val="22"/>
        </w:rPr>
        <w:t>s should rely only on written statements issued by the Procurement Coordinator.</w:t>
      </w:r>
    </w:p>
    <w:p w14:paraId="371E3726" w14:textId="77777777" w:rsidR="00801FF3" w:rsidRDefault="00801FF3" w:rsidP="00367262">
      <w:pPr>
        <w:pStyle w:val="BodyTextIndent"/>
        <w:ind w:left="144"/>
        <w:rPr>
          <w:sz w:val="22"/>
          <w:szCs w:val="22"/>
        </w:rPr>
      </w:pPr>
    </w:p>
    <w:tbl>
      <w:tblPr>
        <w:tblStyle w:val="TableGrid"/>
        <w:tblW w:w="864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32"/>
        <w:gridCol w:w="5508"/>
      </w:tblGrid>
      <w:tr w:rsidR="00517747" w:rsidRPr="00384671" w14:paraId="1194CC1A" w14:textId="77777777" w:rsidTr="0005125A">
        <w:trPr>
          <w:trHeight w:val="305"/>
        </w:trPr>
        <w:tc>
          <w:tcPr>
            <w:tcW w:w="3132" w:type="dxa"/>
          </w:tcPr>
          <w:p w14:paraId="1D368BAB" w14:textId="77777777" w:rsidR="00517747" w:rsidRPr="00AC62A9" w:rsidRDefault="00517747" w:rsidP="00517747">
            <w:pPr>
              <w:rPr>
                <w:b/>
                <w:sz w:val="22"/>
                <w:szCs w:val="22"/>
              </w:rPr>
            </w:pPr>
            <w:r w:rsidRPr="00AC62A9">
              <w:rPr>
                <w:b/>
                <w:sz w:val="22"/>
                <w:szCs w:val="22"/>
              </w:rPr>
              <w:t>Procurement Coordinator:</w:t>
            </w:r>
          </w:p>
        </w:tc>
        <w:tc>
          <w:tcPr>
            <w:tcW w:w="5508" w:type="dxa"/>
          </w:tcPr>
          <w:p w14:paraId="5098D0F3" w14:textId="38FF79A9" w:rsidR="00517747" w:rsidRPr="00E52FC8" w:rsidRDefault="00C666B5" w:rsidP="00C666B5">
            <w:pPr>
              <w:jc w:val="both"/>
              <w:rPr>
                <w:sz w:val="22"/>
                <w:szCs w:val="22"/>
              </w:rPr>
            </w:pPr>
            <w:r w:rsidRPr="00C666B5">
              <w:rPr>
                <w:rStyle w:val="CommentReference"/>
                <w:sz w:val="22"/>
              </w:rPr>
              <w:t xml:space="preserve">Lesley Houghton </w:t>
            </w:r>
          </w:p>
        </w:tc>
      </w:tr>
      <w:tr w:rsidR="00517747" w:rsidRPr="00384671" w14:paraId="4FA14A7D" w14:textId="77777777" w:rsidTr="0005125A">
        <w:trPr>
          <w:trHeight w:val="305"/>
        </w:trPr>
        <w:tc>
          <w:tcPr>
            <w:tcW w:w="3132" w:type="dxa"/>
          </w:tcPr>
          <w:p w14:paraId="1466C269" w14:textId="77777777" w:rsidR="00517747" w:rsidRPr="009376E1" w:rsidRDefault="00517747" w:rsidP="00517747">
            <w:pPr>
              <w:jc w:val="both"/>
              <w:rPr>
                <w:b/>
                <w:iCs/>
                <w:sz w:val="22"/>
                <w:szCs w:val="22"/>
              </w:rPr>
            </w:pPr>
            <w:r>
              <w:rPr>
                <w:b/>
                <w:iCs/>
                <w:sz w:val="22"/>
                <w:szCs w:val="22"/>
              </w:rPr>
              <w:t>Alternate Contact:</w:t>
            </w:r>
          </w:p>
        </w:tc>
        <w:tc>
          <w:tcPr>
            <w:tcW w:w="5508" w:type="dxa"/>
            <w:shd w:val="clear" w:color="auto" w:fill="auto"/>
          </w:tcPr>
          <w:p w14:paraId="453CFC21" w14:textId="342FCA35" w:rsidR="00517747" w:rsidRPr="00E52FC8" w:rsidRDefault="00C666B5" w:rsidP="00C512B6">
            <w:pPr>
              <w:jc w:val="both"/>
              <w:rPr>
                <w:sz w:val="22"/>
                <w:szCs w:val="22"/>
              </w:rPr>
            </w:pPr>
            <w:r>
              <w:rPr>
                <w:sz w:val="22"/>
                <w:szCs w:val="22"/>
              </w:rPr>
              <w:t>James Gayton</w:t>
            </w:r>
          </w:p>
        </w:tc>
      </w:tr>
      <w:tr w:rsidR="00517747" w:rsidRPr="00384671" w14:paraId="799DCEB8" w14:textId="77777777" w:rsidTr="0005125A">
        <w:trPr>
          <w:trHeight w:val="305"/>
        </w:trPr>
        <w:tc>
          <w:tcPr>
            <w:tcW w:w="3132" w:type="dxa"/>
          </w:tcPr>
          <w:p w14:paraId="79B388B4" w14:textId="77777777" w:rsidR="00517747" w:rsidRPr="009376E1" w:rsidRDefault="00517747" w:rsidP="00517747">
            <w:pPr>
              <w:jc w:val="both"/>
              <w:rPr>
                <w:b/>
                <w:iCs/>
                <w:sz w:val="22"/>
                <w:szCs w:val="22"/>
              </w:rPr>
            </w:pPr>
            <w:r w:rsidRPr="009376E1">
              <w:rPr>
                <w:b/>
                <w:iCs/>
                <w:sz w:val="22"/>
                <w:szCs w:val="22"/>
              </w:rPr>
              <w:t xml:space="preserve">Email Address:  </w:t>
            </w:r>
          </w:p>
        </w:tc>
        <w:tc>
          <w:tcPr>
            <w:tcW w:w="5508" w:type="dxa"/>
            <w:shd w:val="clear" w:color="auto" w:fill="auto"/>
          </w:tcPr>
          <w:p w14:paraId="779065C9" w14:textId="77777777" w:rsidR="00517747" w:rsidRPr="009376E1" w:rsidRDefault="00067867" w:rsidP="00517747">
            <w:pPr>
              <w:jc w:val="both"/>
              <w:rPr>
                <w:sz w:val="22"/>
                <w:szCs w:val="22"/>
              </w:rPr>
            </w:pPr>
            <w:r>
              <w:rPr>
                <w:sz w:val="22"/>
                <w:szCs w:val="22"/>
              </w:rPr>
              <w:t>contracts@hca.wa.gov</w:t>
            </w:r>
          </w:p>
        </w:tc>
      </w:tr>
      <w:tr w:rsidR="00517747" w:rsidRPr="00384671" w14:paraId="1072A4DF" w14:textId="77777777" w:rsidTr="0005125A">
        <w:trPr>
          <w:trHeight w:val="476"/>
        </w:trPr>
        <w:tc>
          <w:tcPr>
            <w:tcW w:w="3132" w:type="dxa"/>
          </w:tcPr>
          <w:p w14:paraId="36106F0B" w14:textId="77777777" w:rsidR="00517747" w:rsidRPr="00252E83" w:rsidRDefault="00517747" w:rsidP="00517747">
            <w:pPr>
              <w:jc w:val="both"/>
              <w:rPr>
                <w:b/>
                <w:sz w:val="22"/>
                <w:szCs w:val="22"/>
              </w:rPr>
            </w:pPr>
            <w:r w:rsidRPr="00252E83">
              <w:rPr>
                <w:b/>
                <w:sz w:val="22"/>
                <w:szCs w:val="22"/>
              </w:rPr>
              <w:t>Address:</w:t>
            </w:r>
          </w:p>
        </w:tc>
        <w:tc>
          <w:tcPr>
            <w:tcW w:w="5508" w:type="dxa"/>
          </w:tcPr>
          <w:p w14:paraId="2F80B8C3" w14:textId="77777777" w:rsidR="00F641A0" w:rsidRDefault="00F641A0" w:rsidP="00517747">
            <w:pPr>
              <w:jc w:val="both"/>
              <w:rPr>
                <w:sz w:val="22"/>
                <w:szCs w:val="22"/>
              </w:rPr>
            </w:pPr>
            <w:r w:rsidRPr="00F641A0">
              <w:rPr>
                <w:sz w:val="22"/>
                <w:szCs w:val="22"/>
              </w:rPr>
              <w:t xml:space="preserve">Washington State </w:t>
            </w:r>
            <w:r w:rsidR="00044F65">
              <w:rPr>
                <w:sz w:val="22"/>
                <w:szCs w:val="22"/>
              </w:rPr>
              <w:t>Health Care Authority</w:t>
            </w:r>
          </w:p>
          <w:p w14:paraId="783CDA6B" w14:textId="77777777" w:rsidR="008B700A" w:rsidRDefault="00044F65" w:rsidP="008B700A">
            <w:pPr>
              <w:jc w:val="both"/>
              <w:rPr>
                <w:sz w:val="22"/>
                <w:szCs w:val="22"/>
              </w:rPr>
            </w:pPr>
            <w:r>
              <w:rPr>
                <w:sz w:val="22"/>
                <w:szCs w:val="22"/>
              </w:rPr>
              <w:t>626 8</w:t>
            </w:r>
            <w:r w:rsidRPr="004169E6">
              <w:rPr>
                <w:sz w:val="22"/>
                <w:szCs w:val="22"/>
                <w:vertAlign w:val="superscript"/>
              </w:rPr>
              <w:t>th</w:t>
            </w:r>
            <w:r>
              <w:rPr>
                <w:sz w:val="22"/>
                <w:szCs w:val="22"/>
              </w:rPr>
              <w:t xml:space="preserve"> Avenue SE</w:t>
            </w:r>
          </w:p>
          <w:p w14:paraId="519422F2" w14:textId="77777777" w:rsidR="00044F65" w:rsidRDefault="00044F65" w:rsidP="004169E6">
            <w:pPr>
              <w:jc w:val="both"/>
              <w:rPr>
                <w:sz w:val="22"/>
                <w:szCs w:val="22"/>
              </w:rPr>
            </w:pPr>
            <w:r>
              <w:rPr>
                <w:sz w:val="22"/>
                <w:szCs w:val="22"/>
              </w:rPr>
              <w:t>Olympia, WA 98504</w:t>
            </w:r>
          </w:p>
          <w:p w14:paraId="3B0D834B" w14:textId="77777777" w:rsidR="008B700A" w:rsidRPr="00100A85" w:rsidRDefault="008B700A" w:rsidP="00517747">
            <w:pPr>
              <w:jc w:val="both"/>
              <w:rPr>
                <w:i/>
                <w:sz w:val="18"/>
                <w:szCs w:val="18"/>
              </w:rPr>
            </w:pPr>
            <w:proofErr w:type="gramStart"/>
            <w:r w:rsidRPr="00100A85">
              <w:rPr>
                <w:b/>
                <w:i/>
                <w:sz w:val="18"/>
                <w:szCs w:val="18"/>
              </w:rPr>
              <w:t>*Please</w:t>
            </w:r>
            <w:proofErr w:type="gramEnd"/>
            <w:r w:rsidRPr="00100A85">
              <w:rPr>
                <w:b/>
                <w:i/>
                <w:sz w:val="18"/>
                <w:szCs w:val="18"/>
              </w:rPr>
              <w:t xml:space="preserve"> note that the US Postal Service </w:t>
            </w:r>
            <w:r w:rsidRPr="00100A85">
              <w:rPr>
                <w:b/>
                <w:i/>
                <w:sz w:val="18"/>
                <w:szCs w:val="18"/>
                <w:u w:val="single"/>
              </w:rPr>
              <w:t>does not</w:t>
            </w:r>
            <w:r w:rsidRPr="00100A85">
              <w:rPr>
                <w:b/>
                <w:i/>
                <w:sz w:val="18"/>
                <w:szCs w:val="18"/>
              </w:rPr>
              <w:t xml:space="preserve"> deliver to this address.</w:t>
            </w:r>
          </w:p>
        </w:tc>
      </w:tr>
    </w:tbl>
    <w:p w14:paraId="192BC393" w14:textId="77777777" w:rsidR="002E782F" w:rsidRPr="00384671" w:rsidRDefault="002E782F" w:rsidP="009232B8">
      <w:pPr>
        <w:pStyle w:val="Heading2"/>
        <w:numPr>
          <w:ilvl w:val="1"/>
          <w:numId w:val="8"/>
        </w:numPr>
        <w:spacing w:after="0" w:line="360" w:lineRule="auto"/>
        <w:ind w:left="720" w:hanging="540"/>
        <w:rPr>
          <w:sz w:val="22"/>
          <w:szCs w:val="22"/>
        </w:rPr>
      </w:pPr>
      <w:bookmarkStart w:id="393" w:name="_Toc153270690"/>
      <w:bookmarkStart w:id="394" w:name="_Toc153270747"/>
      <w:bookmarkStart w:id="395" w:name="_Toc153331235"/>
      <w:bookmarkStart w:id="396" w:name="_Toc153338249"/>
      <w:bookmarkStart w:id="397" w:name="_Toc153594388"/>
      <w:bookmarkStart w:id="398" w:name="_Toc153270691"/>
      <w:bookmarkStart w:id="399" w:name="_Toc153270748"/>
      <w:bookmarkStart w:id="400" w:name="_Toc153331236"/>
      <w:bookmarkStart w:id="401" w:name="_Toc153338250"/>
      <w:bookmarkStart w:id="402" w:name="_Toc153594389"/>
      <w:bookmarkStart w:id="403" w:name="_Toc42057988"/>
      <w:bookmarkStart w:id="404" w:name="_Toc148250953"/>
      <w:bookmarkStart w:id="405" w:name="_Toc157905813"/>
      <w:bookmarkStart w:id="406" w:name="_Toc158008538"/>
      <w:bookmarkStart w:id="407" w:name="_Toc506556661"/>
      <w:bookmarkEnd w:id="393"/>
      <w:bookmarkEnd w:id="394"/>
      <w:bookmarkEnd w:id="395"/>
      <w:bookmarkEnd w:id="396"/>
      <w:bookmarkEnd w:id="397"/>
      <w:bookmarkEnd w:id="398"/>
      <w:bookmarkEnd w:id="399"/>
      <w:bookmarkEnd w:id="400"/>
      <w:bookmarkEnd w:id="401"/>
      <w:bookmarkEnd w:id="402"/>
      <w:r w:rsidRPr="00384671">
        <w:rPr>
          <w:sz w:val="22"/>
          <w:szCs w:val="22"/>
        </w:rPr>
        <w:t>CONTRACT FORMATION</w:t>
      </w:r>
      <w:bookmarkEnd w:id="403"/>
      <w:bookmarkEnd w:id="404"/>
      <w:bookmarkEnd w:id="405"/>
      <w:bookmarkEnd w:id="406"/>
      <w:bookmarkEnd w:id="407"/>
    </w:p>
    <w:p w14:paraId="3EFA9999" w14:textId="51B5B8AD" w:rsidR="002E782F" w:rsidRPr="00384671" w:rsidRDefault="00F641A0" w:rsidP="00367262">
      <w:pPr>
        <w:ind w:left="144"/>
        <w:rPr>
          <w:sz w:val="22"/>
          <w:szCs w:val="22"/>
        </w:rPr>
      </w:pPr>
      <w:r>
        <w:rPr>
          <w:sz w:val="22"/>
          <w:szCs w:val="22"/>
        </w:rPr>
        <w:t xml:space="preserve">A </w:t>
      </w:r>
      <w:r w:rsidR="002E782F" w:rsidRPr="00384671">
        <w:rPr>
          <w:sz w:val="22"/>
          <w:szCs w:val="22"/>
        </w:rPr>
        <w:t xml:space="preserve">Proposal submitted in response to the Solicitation is an offer to contract with the </w:t>
      </w:r>
      <w:r w:rsidR="00044F65">
        <w:rPr>
          <w:sz w:val="22"/>
          <w:szCs w:val="22"/>
        </w:rPr>
        <w:t>HCA</w:t>
      </w:r>
      <w:r w:rsidR="002E782F" w:rsidRPr="00384671">
        <w:rPr>
          <w:sz w:val="22"/>
          <w:szCs w:val="22"/>
        </w:rPr>
        <w:t xml:space="preserve">.  </w:t>
      </w:r>
      <w:r w:rsidR="003948FF">
        <w:rPr>
          <w:sz w:val="22"/>
          <w:szCs w:val="22"/>
        </w:rPr>
        <w:t xml:space="preserve">The successful </w:t>
      </w:r>
      <w:r w:rsidR="00943C32">
        <w:rPr>
          <w:sz w:val="22"/>
          <w:szCs w:val="22"/>
        </w:rPr>
        <w:t>Proposal</w:t>
      </w:r>
      <w:r w:rsidR="00857173">
        <w:rPr>
          <w:sz w:val="22"/>
          <w:szCs w:val="22"/>
        </w:rPr>
        <w:t>(s)</w:t>
      </w:r>
      <w:r w:rsidR="003948FF">
        <w:rPr>
          <w:sz w:val="22"/>
          <w:szCs w:val="22"/>
        </w:rPr>
        <w:t xml:space="preserve"> will become</w:t>
      </w:r>
      <w:r w:rsidR="00943C32">
        <w:rPr>
          <w:sz w:val="22"/>
          <w:szCs w:val="22"/>
        </w:rPr>
        <w:t xml:space="preserve"> an element of </w:t>
      </w:r>
      <w:r>
        <w:rPr>
          <w:sz w:val="22"/>
          <w:szCs w:val="22"/>
        </w:rPr>
        <w:t>the C</w:t>
      </w:r>
      <w:r w:rsidR="002E782F" w:rsidRPr="00384671">
        <w:rPr>
          <w:sz w:val="22"/>
          <w:szCs w:val="22"/>
        </w:rPr>
        <w:t>ontract</w:t>
      </w:r>
      <w:r w:rsidR="00857173">
        <w:rPr>
          <w:sz w:val="22"/>
          <w:szCs w:val="22"/>
        </w:rPr>
        <w:t>(s)</w:t>
      </w:r>
      <w:r w:rsidR="003948FF">
        <w:rPr>
          <w:sz w:val="22"/>
          <w:szCs w:val="22"/>
        </w:rPr>
        <w:t xml:space="preserve">. </w:t>
      </w:r>
    </w:p>
    <w:p w14:paraId="2EE34917" w14:textId="77777777" w:rsidR="002E782F" w:rsidRPr="00384671" w:rsidRDefault="002E782F" w:rsidP="009232B8">
      <w:pPr>
        <w:pStyle w:val="Heading2"/>
        <w:numPr>
          <w:ilvl w:val="1"/>
          <w:numId w:val="8"/>
        </w:numPr>
        <w:spacing w:after="0" w:line="360" w:lineRule="auto"/>
        <w:ind w:left="720" w:hanging="540"/>
        <w:rPr>
          <w:sz w:val="22"/>
          <w:szCs w:val="22"/>
        </w:rPr>
      </w:pPr>
      <w:bookmarkStart w:id="408" w:name="_Toc157586163"/>
      <w:bookmarkStart w:id="409" w:name="_Toc157905267"/>
      <w:bookmarkStart w:id="410" w:name="_Toc157905818"/>
      <w:bookmarkStart w:id="411" w:name="_Toc157586164"/>
      <w:bookmarkStart w:id="412" w:name="_Toc157905268"/>
      <w:bookmarkStart w:id="413" w:name="_Toc157905819"/>
      <w:bookmarkStart w:id="414" w:name="_Ref87845565"/>
      <w:bookmarkStart w:id="415" w:name="_Toc88961896"/>
      <w:bookmarkStart w:id="416" w:name="_Toc157905820"/>
      <w:bookmarkStart w:id="417" w:name="_Toc158008543"/>
      <w:bookmarkStart w:id="418" w:name="_Toc506556662"/>
      <w:bookmarkEnd w:id="408"/>
      <w:bookmarkEnd w:id="409"/>
      <w:bookmarkEnd w:id="410"/>
      <w:bookmarkEnd w:id="411"/>
      <w:bookmarkEnd w:id="412"/>
      <w:bookmarkEnd w:id="413"/>
      <w:r w:rsidRPr="00384671">
        <w:rPr>
          <w:sz w:val="22"/>
          <w:szCs w:val="22"/>
        </w:rPr>
        <w:t>Contract Requirements</w:t>
      </w:r>
      <w:bookmarkEnd w:id="414"/>
      <w:bookmarkEnd w:id="415"/>
      <w:bookmarkEnd w:id="416"/>
      <w:bookmarkEnd w:id="417"/>
      <w:bookmarkEnd w:id="418"/>
    </w:p>
    <w:p w14:paraId="6077CE45" w14:textId="2C3B19D5" w:rsidR="002E782F" w:rsidRPr="00384671" w:rsidRDefault="002E782F" w:rsidP="00367262">
      <w:pPr>
        <w:pStyle w:val="BodyTextIndent"/>
        <w:ind w:left="144"/>
        <w:rPr>
          <w:sz w:val="22"/>
          <w:szCs w:val="22"/>
          <w:highlight w:val="cyan"/>
        </w:rPr>
      </w:pPr>
      <w:r w:rsidRPr="00384671">
        <w:rPr>
          <w:sz w:val="22"/>
          <w:szCs w:val="22"/>
        </w:rPr>
        <w:t xml:space="preserve">A </w:t>
      </w:r>
      <w:r w:rsidR="00A276D5">
        <w:rPr>
          <w:sz w:val="22"/>
          <w:szCs w:val="22"/>
        </w:rPr>
        <w:t>s</w:t>
      </w:r>
      <w:r w:rsidR="00C85004">
        <w:rPr>
          <w:sz w:val="22"/>
          <w:szCs w:val="22"/>
        </w:rPr>
        <w:t>ample</w:t>
      </w:r>
      <w:r w:rsidRPr="00384671">
        <w:rPr>
          <w:sz w:val="22"/>
          <w:szCs w:val="22"/>
        </w:rPr>
        <w:t xml:space="preserve"> Contract has been included as </w:t>
      </w:r>
      <w:hyperlink w:anchor="_APPENDIX_B" w:history="1">
        <w:r w:rsidR="00E52977" w:rsidRPr="00100A85">
          <w:rPr>
            <w:rStyle w:val="Hyperlink"/>
            <w:sz w:val="22"/>
            <w:szCs w:val="22"/>
          </w:rPr>
          <w:t>Appendix B</w:t>
        </w:r>
      </w:hyperlink>
      <w:r w:rsidR="0026344A" w:rsidRPr="005B082C">
        <w:rPr>
          <w:sz w:val="22"/>
          <w:szCs w:val="22"/>
        </w:rPr>
        <w:t>.</w:t>
      </w:r>
    </w:p>
    <w:p w14:paraId="6F3121E1" w14:textId="725AC6BC" w:rsidR="002E782F" w:rsidRPr="00384671" w:rsidRDefault="002E782F" w:rsidP="00367262">
      <w:pPr>
        <w:pStyle w:val="BodyTextIndent"/>
        <w:ind w:left="144"/>
        <w:rPr>
          <w:sz w:val="22"/>
          <w:szCs w:val="22"/>
        </w:rPr>
      </w:pPr>
      <w:r w:rsidRPr="00384671">
        <w:rPr>
          <w:sz w:val="22"/>
          <w:szCs w:val="22"/>
        </w:rPr>
        <w:t xml:space="preserve">To be Responsive, </w:t>
      </w:r>
      <w:r w:rsidR="005E51A8">
        <w:rPr>
          <w:sz w:val="22"/>
          <w:szCs w:val="22"/>
        </w:rPr>
        <w:t>Bidder</w:t>
      </w:r>
      <w:r w:rsidR="00E52977">
        <w:rPr>
          <w:sz w:val="22"/>
          <w:szCs w:val="22"/>
        </w:rPr>
        <w:t>s</w:t>
      </w:r>
      <w:r w:rsidRPr="00384671">
        <w:rPr>
          <w:sz w:val="22"/>
          <w:szCs w:val="22"/>
        </w:rPr>
        <w:t xml:space="preserve"> must indicate a willingness to enter into a Contract substantially the same as the Contract in </w:t>
      </w:r>
      <w:r w:rsidR="00E52977" w:rsidRPr="00E52977">
        <w:rPr>
          <w:sz w:val="22"/>
          <w:szCs w:val="22"/>
        </w:rPr>
        <w:t>Appendix</w:t>
      </w:r>
      <w:r w:rsidR="00E52977">
        <w:rPr>
          <w:sz w:val="22"/>
          <w:szCs w:val="22"/>
        </w:rPr>
        <w:t xml:space="preserve"> B</w:t>
      </w:r>
      <w:r w:rsidRPr="00384671">
        <w:rPr>
          <w:sz w:val="22"/>
          <w:szCs w:val="22"/>
        </w:rPr>
        <w:t xml:space="preserve">, by signing the </w:t>
      </w:r>
      <w:r w:rsidRPr="00E52977">
        <w:rPr>
          <w:sz w:val="22"/>
          <w:szCs w:val="22"/>
        </w:rPr>
        <w:t>Certifications and Assurances</w:t>
      </w:r>
      <w:r w:rsidRPr="00384671">
        <w:rPr>
          <w:sz w:val="22"/>
          <w:szCs w:val="22"/>
        </w:rPr>
        <w:t xml:space="preserve"> located in </w:t>
      </w:r>
      <w:r w:rsidR="00E52977">
        <w:rPr>
          <w:sz w:val="22"/>
          <w:szCs w:val="22"/>
        </w:rPr>
        <w:t xml:space="preserve">the Submittal Document located in </w:t>
      </w:r>
      <w:hyperlink w:anchor="_APPENDIX_A" w:history="1">
        <w:r w:rsidR="00E52977" w:rsidRPr="00100A85">
          <w:rPr>
            <w:rStyle w:val="Hyperlink"/>
            <w:sz w:val="22"/>
            <w:szCs w:val="22"/>
          </w:rPr>
          <w:t>Appendix A</w:t>
        </w:r>
      </w:hyperlink>
      <w:r w:rsidRPr="00100A85">
        <w:rPr>
          <w:sz w:val="22"/>
          <w:szCs w:val="22"/>
        </w:rPr>
        <w:t>.</w:t>
      </w:r>
      <w:r w:rsidRPr="00384671">
        <w:rPr>
          <w:sz w:val="22"/>
          <w:szCs w:val="22"/>
        </w:rPr>
        <w:t xml:space="preserve"> Any specific areas of dispute with the attached terms and conditions </w:t>
      </w:r>
      <w:proofErr w:type="gramStart"/>
      <w:r w:rsidRPr="00384671">
        <w:rPr>
          <w:sz w:val="22"/>
          <w:szCs w:val="22"/>
        </w:rPr>
        <w:t>must be identified</w:t>
      </w:r>
      <w:proofErr w:type="gramEnd"/>
      <w:r w:rsidRPr="00384671">
        <w:rPr>
          <w:sz w:val="22"/>
          <w:szCs w:val="22"/>
        </w:rPr>
        <w:t xml:space="preserve"> in the </w:t>
      </w:r>
      <w:r w:rsidR="00A276D5">
        <w:rPr>
          <w:sz w:val="22"/>
          <w:szCs w:val="22"/>
        </w:rPr>
        <w:t>Proposal</w:t>
      </w:r>
      <w:r w:rsidRPr="00384671">
        <w:rPr>
          <w:sz w:val="22"/>
          <w:szCs w:val="22"/>
        </w:rPr>
        <w:t xml:space="preserve"> and may</w:t>
      </w:r>
      <w:r w:rsidR="00E52977">
        <w:rPr>
          <w:sz w:val="22"/>
          <w:szCs w:val="22"/>
        </w:rPr>
        <w:t xml:space="preserve">, at the sole discretion of the </w:t>
      </w:r>
      <w:r w:rsidR="00044F65">
        <w:rPr>
          <w:sz w:val="22"/>
          <w:szCs w:val="22"/>
        </w:rPr>
        <w:t>HCA</w:t>
      </w:r>
      <w:r w:rsidRPr="00384671">
        <w:rPr>
          <w:sz w:val="22"/>
          <w:szCs w:val="22"/>
        </w:rPr>
        <w:t>, be grounds for disqualification from further consideration in the award of a Contract.</w:t>
      </w:r>
    </w:p>
    <w:p w14:paraId="4AED9565" w14:textId="537E1412" w:rsidR="002E782F" w:rsidRPr="00384671" w:rsidRDefault="002E782F" w:rsidP="00367262">
      <w:pPr>
        <w:pStyle w:val="BodyTextIndent"/>
        <w:ind w:left="144"/>
        <w:rPr>
          <w:sz w:val="22"/>
          <w:szCs w:val="22"/>
        </w:rPr>
      </w:pPr>
      <w:r w:rsidRPr="00384671">
        <w:rPr>
          <w:sz w:val="22"/>
          <w:szCs w:val="22"/>
        </w:rPr>
        <w:t>Un</w:t>
      </w:r>
      <w:r w:rsidR="001104E1">
        <w:rPr>
          <w:sz w:val="22"/>
          <w:szCs w:val="22"/>
        </w:rPr>
        <w:t xml:space="preserve">der no circumstances is a </w:t>
      </w:r>
      <w:r w:rsidR="005E51A8">
        <w:rPr>
          <w:sz w:val="22"/>
          <w:szCs w:val="22"/>
        </w:rPr>
        <w:t>Bidder</w:t>
      </w:r>
      <w:r w:rsidRPr="00384671">
        <w:rPr>
          <w:sz w:val="22"/>
          <w:szCs w:val="22"/>
        </w:rPr>
        <w:t xml:space="preserve"> to submit their own standard contract terms and conditions as </w:t>
      </w:r>
      <w:r w:rsidR="00A276D5">
        <w:rPr>
          <w:sz w:val="22"/>
          <w:szCs w:val="22"/>
        </w:rPr>
        <w:t>p</w:t>
      </w:r>
      <w:r w:rsidRPr="00384671">
        <w:rPr>
          <w:sz w:val="22"/>
          <w:szCs w:val="22"/>
        </w:rPr>
        <w:t>a</w:t>
      </w:r>
      <w:r w:rsidR="00A276D5">
        <w:rPr>
          <w:sz w:val="22"/>
          <w:szCs w:val="22"/>
        </w:rPr>
        <w:t>rt of its</w:t>
      </w:r>
      <w:r w:rsidRPr="00384671">
        <w:rPr>
          <w:sz w:val="22"/>
          <w:szCs w:val="22"/>
        </w:rPr>
        <w:t xml:space="preserve"> </w:t>
      </w:r>
      <w:r w:rsidR="00A276D5">
        <w:rPr>
          <w:sz w:val="22"/>
          <w:szCs w:val="22"/>
        </w:rPr>
        <w:t>Proposal</w:t>
      </w:r>
      <w:r w:rsidRPr="00384671">
        <w:rPr>
          <w:sz w:val="22"/>
          <w:szCs w:val="22"/>
        </w:rPr>
        <w:t xml:space="preserve"> to th</w:t>
      </w:r>
      <w:r w:rsidR="001104E1">
        <w:rPr>
          <w:sz w:val="22"/>
          <w:szCs w:val="22"/>
        </w:rPr>
        <w:t xml:space="preserve">is solicitation. </w:t>
      </w:r>
      <w:r w:rsidR="00D336E4">
        <w:rPr>
          <w:sz w:val="22"/>
          <w:szCs w:val="22"/>
        </w:rPr>
        <w:t xml:space="preserve"> </w:t>
      </w:r>
      <w:r w:rsidR="001104E1">
        <w:rPr>
          <w:sz w:val="22"/>
          <w:szCs w:val="22"/>
        </w:rPr>
        <w:t xml:space="preserve">Instead, </w:t>
      </w:r>
      <w:r w:rsidR="005E51A8">
        <w:rPr>
          <w:sz w:val="22"/>
          <w:szCs w:val="22"/>
        </w:rPr>
        <w:t>Bidder</w:t>
      </w:r>
      <w:r w:rsidRPr="00384671">
        <w:rPr>
          <w:sz w:val="22"/>
          <w:szCs w:val="22"/>
        </w:rPr>
        <w:t xml:space="preserve"> must review and identify the language </w:t>
      </w:r>
      <w:r w:rsidRPr="001104E1">
        <w:rPr>
          <w:sz w:val="22"/>
          <w:szCs w:val="22"/>
        </w:rPr>
        <w:t xml:space="preserve">in </w:t>
      </w:r>
      <w:r w:rsidR="001104E1" w:rsidRPr="001104E1">
        <w:rPr>
          <w:sz w:val="22"/>
          <w:szCs w:val="22"/>
        </w:rPr>
        <w:t>Appendix B</w:t>
      </w:r>
      <w:r w:rsidR="0026344A" w:rsidRPr="001104E1" w:rsidDel="0026344A">
        <w:rPr>
          <w:sz w:val="22"/>
          <w:szCs w:val="22"/>
        </w:rPr>
        <w:t xml:space="preserve"> </w:t>
      </w:r>
      <w:r w:rsidR="001104E1">
        <w:rPr>
          <w:sz w:val="22"/>
          <w:szCs w:val="22"/>
        </w:rPr>
        <w:t xml:space="preserve">that </w:t>
      </w:r>
      <w:r w:rsidR="005E51A8">
        <w:rPr>
          <w:sz w:val="22"/>
          <w:szCs w:val="22"/>
        </w:rPr>
        <w:t>Bidder</w:t>
      </w:r>
      <w:r w:rsidRPr="00384671">
        <w:rPr>
          <w:sz w:val="22"/>
          <w:szCs w:val="22"/>
        </w:rPr>
        <w:t xml:space="preserve"> finds problematic, state the issue, and propose the language</w:t>
      </w:r>
      <w:r w:rsidR="001104E1">
        <w:rPr>
          <w:sz w:val="22"/>
          <w:szCs w:val="22"/>
        </w:rPr>
        <w:t xml:space="preserve"> or contract modification </w:t>
      </w:r>
      <w:r w:rsidR="005E51A8">
        <w:rPr>
          <w:sz w:val="22"/>
          <w:szCs w:val="22"/>
        </w:rPr>
        <w:t>Bidder</w:t>
      </w:r>
      <w:r w:rsidR="001104E1">
        <w:rPr>
          <w:sz w:val="22"/>
          <w:szCs w:val="22"/>
        </w:rPr>
        <w:t xml:space="preserve"> is requesting. </w:t>
      </w:r>
      <w:r w:rsidR="00D336E4">
        <w:rPr>
          <w:sz w:val="22"/>
          <w:szCs w:val="22"/>
        </w:rPr>
        <w:t xml:space="preserve"> </w:t>
      </w:r>
      <w:r w:rsidR="001104E1">
        <w:rPr>
          <w:sz w:val="22"/>
          <w:szCs w:val="22"/>
        </w:rPr>
        <w:t xml:space="preserve">All of </w:t>
      </w:r>
      <w:r w:rsidR="005E51A8">
        <w:rPr>
          <w:sz w:val="22"/>
          <w:szCs w:val="22"/>
        </w:rPr>
        <w:t>Bidder</w:t>
      </w:r>
      <w:r w:rsidRPr="00384671">
        <w:rPr>
          <w:sz w:val="22"/>
          <w:szCs w:val="22"/>
        </w:rPr>
        <w:t xml:space="preserve">’s exceptions to the contract terms and conditions </w:t>
      </w:r>
      <w:r w:rsidRPr="001104E1">
        <w:rPr>
          <w:sz w:val="22"/>
          <w:szCs w:val="22"/>
        </w:rPr>
        <w:t xml:space="preserve">in </w:t>
      </w:r>
      <w:r w:rsidR="001104E1" w:rsidRPr="001104E1">
        <w:rPr>
          <w:sz w:val="22"/>
          <w:szCs w:val="22"/>
        </w:rPr>
        <w:t>Appendix</w:t>
      </w:r>
      <w:r w:rsidR="001104E1">
        <w:rPr>
          <w:sz w:val="22"/>
          <w:szCs w:val="22"/>
        </w:rPr>
        <w:t xml:space="preserve"> B</w:t>
      </w:r>
      <w:r w:rsidR="0026344A" w:rsidRPr="00384671" w:rsidDel="0026344A">
        <w:rPr>
          <w:sz w:val="22"/>
          <w:szCs w:val="22"/>
        </w:rPr>
        <w:t xml:space="preserve"> </w:t>
      </w:r>
      <w:proofErr w:type="gramStart"/>
      <w:r w:rsidRPr="00384671">
        <w:rPr>
          <w:sz w:val="22"/>
          <w:szCs w:val="22"/>
        </w:rPr>
        <w:t>must be submitted</w:t>
      </w:r>
      <w:proofErr w:type="gramEnd"/>
      <w:r w:rsidRPr="00384671">
        <w:rPr>
          <w:sz w:val="22"/>
          <w:szCs w:val="22"/>
        </w:rPr>
        <w:t xml:space="preserve"> within the </w:t>
      </w:r>
      <w:r w:rsidR="00A276D5">
        <w:rPr>
          <w:sz w:val="22"/>
          <w:szCs w:val="22"/>
        </w:rPr>
        <w:t>Proposal</w:t>
      </w:r>
      <w:r w:rsidRPr="00384671">
        <w:rPr>
          <w:sz w:val="22"/>
          <w:szCs w:val="22"/>
        </w:rPr>
        <w:t xml:space="preserve">, attached to </w:t>
      </w:r>
      <w:r w:rsidR="008C6603" w:rsidRPr="008C6603">
        <w:rPr>
          <w:sz w:val="22"/>
          <w:szCs w:val="22"/>
        </w:rPr>
        <w:t xml:space="preserve">the </w:t>
      </w:r>
      <w:r w:rsidR="001104E1">
        <w:rPr>
          <w:sz w:val="22"/>
          <w:szCs w:val="22"/>
        </w:rPr>
        <w:t>Submittal Document</w:t>
      </w:r>
      <w:r w:rsidR="00022E20">
        <w:rPr>
          <w:sz w:val="22"/>
          <w:szCs w:val="22"/>
        </w:rPr>
        <w:t>.</w:t>
      </w:r>
      <w:r w:rsidR="002F6B13">
        <w:rPr>
          <w:sz w:val="22"/>
          <w:szCs w:val="22"/>
        </w:rPr>
        <w:t xml:space="preserve"> </w:t>
      </w:r>
      <w:r w:rsidR="00022E20">
        <w:rPr>
          <w:sz w:val="22"/>
          <w:szCs w:val="22"/>
        </w:rPr>
        <w:t xml:space="preserve">Bidders will list proposed Contract exceptions under Part 6 of the Proposer’s Authorized Offer. </w:t>
      </w:r>
      <w:r w:rsidRPr="00384671">
        <w:rPr>
          <w:sz w:val="22"/>
          <w:szCs w:val="22"/>
        </w:rPr>
        <w:t xml:space="preserve">The </w:t>
      </w:r>
      <w:r w:rsidR="00044F65">
        <w:rPr>
          <w:sz w:val="22"/>
          <w:szCs w:val="22"/>
        </w:rPr>
        <w:t>HCA</w:t>
      </w:r>
      <w:r w:rsidRPr="00384671">
        <w:rPr>
          <w:sz w:val="22"/>
          <w:szCs w:val="22"/>
        </w:rPr>
        <w:t xml:space="preserve"> expects the final Contract</w:t>
      </w:r>
      <w:r w:rsidR="001104E1">
        <w:rPr>
          <w:sz w:val="22"/>
          <w:szCs w:val="22"/>
        </w:rPr>
        <w:t xml:space="preserve"> signed by the Successful </w:t>
      </w:r>
      <w:r w:rsidR="005E51A8">
        <w:rPr>
          <w:sz w:val="22"/>
          <w:szCs w:val="22"/>
        </w:rPr>
        <w:t>Bidder</w:t>
      </w:r>
      <w:r w:rsidRPr="00384671">
        <w:rPr>
          <w:sz w:val="22"/>
          <w:szCs w:val="22"/>
        </w:rPr>
        <w:t xml:space="preserve"> to be substantially the same as the contract located in </w:t>
      </w:r>
      <w:r w:rsidR="001104E1" w:rsidRPr="001104E1">
        <w:rPr>
          <w:sz w:val="22"/>
          <w:szCs w:val="22"/>
        </w:rPr>
        <w:t>Appendix B</w:t>
      </w:r>
      <w:r w:rsidRPr="001104E1">
        <w:rPr>
          <w:sz w:val="22"/>
          <w:szCs w:val="22"/>
        </w:rPr>
        <w:t>.</w:t>
      </w:r>
      <w:r w:rsidR="001104E1">
        <w:rPr>
          <w:sz w:val="22"/>
          <w:szCs w:val="22"/>
        </w:rPr>
        <w:t xml:space="preserve">  </w:t>
      </w:r>
      <w:r w:rsidR="005E51A8">
        <w:rPr>
          <w:sz w:val="22"/>
          <w:szCs w:val="22"/>
        </w:rPr>
        <w:t>Bidder</w:t>
      </w:r>
      <w:r w:rsidR="001104E1" w:rsidRPr="000E3820">
        <w:rPr>
          <w:sz w:val="22"/>
          <w:szCs w:val="22"/>
        </w:rPr>
        <w:t xml:space="preserve">’s submission of a </w:t>
      </w:r>
      <w:r w:rsidR="00A276D5">
        <w:rPr>
          <w:sz w:val="22"/>
          <w:szCs w:val="22"/>
        </w:rPr>
        <w:t>Proposal</w:t>
      </w:r>
      <w:r w:rsidR="001104E1" w:rsidRPr="000E3820">
        <w:rPr>
          <w:sz w:val="22"/>
          <w:szCs w:val="22"/>
        </w:rPr>
        <w:t xml:space="preserve"> to this solicitation constitutes acceptance of these contract requirements.</w:t>
      </w:r>
    </w:p>
    <w:p w14:paraId="178929D2" w14:textId="77777777" w:rsidR="002E782F" w:rsidRDefault="002E782F" w:rsidP="00367262">
      <w:pPr>
        <w:pStyle w:val="BodyTextIndent"/>
        <w:ind w:left="144"/>
        <w:rPr>
          <w:sz w:val="22"/>
          <w:szCs w:val="22"/>
        </w:rPr>
      </w:pPr>
      <w:r w:rsidRPr="00384671">
        <w:rPr>
          <w:sz w:val="22"/>
          <w:szCs w:val="22"/>
        </w:rPr>
        <w:t xml:space="preserve">The foregoing </w:t>
      </w:r>
      <w:proofErr w:type="gramStart"/>
      <w:r w:rsidRPr="00384671">
        <w:rPr>
          <w:sz w:val="22"/>
          <w:szCs w:val="22"/>
        </w:rPr>
        <w:t>should not be interpreted</w:t>
      </w:r>
      <w:proofErr w:type="gramEnd"/>
      <w:r w:rsidRPr="00384671">
        <w:rPr>
          <w:sz w:val="22"/>
          <w:szCs w:val="22"/>
        </w:rPr>
        <w:t xml:space="preserve"> to prohibit either party from proposing additional contract terms and conditions during negotiation of the final Contract.</w:t>
      </w:r>
    </w:p>
    <w:p w14:paraId="041626DF" w14:textId="77777777" w:rsidR="002E782F" w:rsidRPr="00384671" w:rsidRDefault="002E782F" w:rsidP="009232B8">
      <w:pPr>
        <w:pStyle w:val="Heading2"/>
        <w:numPr>
          <w:ilvl w:val="1"/>
          <w:numId w:val="8"/>
        </w:numPr>
        <w:spacing w:after="0" w:line="360" w:lineRule="auto"/>
        <w:ind w:left="720" w:hanging="540"/>
        <w:rPr>
          <w:sz w:val="22"/>
          <w:szCs w:val="22"/>
        </w:rPr>
      </w:pPr>
      <w:bookmarkStart w:id="419" w:name="_Hlt412367810"/>
      <w:bookmarkStart w:id="420" w:name="_Hlt465753362"/>
      <w:bookmarkStart w:id="421" w:name="_Hlt419871097"/>
      <w:bookmarkStart w:id="422" w:name="_Toc386861101"/>
      <w:bookmarkStart w:id="423" w:name="_Toc416055530"/>
      <w:bookmarkStart w:id="424" w:name="_Toc433773467"/>
      <w:bookmarkStart w:id="425" w:name="_Toc443794606"/>
      <w:bookmarkStart w:id="426" w:name="_Toc59620238"/>
      <w:bookmarkStart w:id="427" w:name="_Toc88961897"/>
      <w:bookmarkStart w:id="428" w:name="_Toc157905821"/>
      <w:bookmarkStart w:id="429" w:name="_Toc158008544"/>
      <w:bookmarkStart w:id="430" w:name="_Toc506556663"/>
      <w:bookmarkEnd w:id="419"/>
      <w:bookmarkEnd w:id="420"/>
      <w:bookmarkEnd w:id="421"/>
      <w:r w:rsidRPr="00384671">
        <w:rPr>
          <w:sz w:val="22"/>
          <w:szCs w:val="22"/>
        </w:rPr>
        <w:t>Incorporation of Documents into Contract</w:t>
      </w:r>
      <w:bookmarkEnd w:id="422"/>
      <w:bookmarkEnd w:id="423"/>
      <w:bookmarkEnd w:id="424"/>
      <w:bookmarkEnd w:id="425"/>
      <w:bookmarkEnd w:id="426"/>
      <w:bookmarkEnd w:id="427"/>
      <w:bookmarkEnd w:id="428"/>
      <w:bookmarkEnd w:id="429"/>
      <w:bookmarkEnd w:id="430"/>
    </w:p>
    <w:p w14:paraId="60DDFAB9" w14:textId="66F02B66" w:rsidR="002E782F" w:rsidRDefault="002E782F" w:rsidP="00367262">
      <w:pPr>
        <w:pStyle w:val="BodyTextIndent"/>
        <w:ind w:left="144"/>
        <w:rPr>
          <w:sz w:val="22"/>
          <w:szCs w:val="22"/>
        </w:rPr>
      </w:pPr>
      <w:r w:rsidRPr="00384671">
        <w:rPr>
          <w:sz w:val="22"/>
          <w:szCs w:val="22"/>
        </w:rPr>
        <w:t xml:space="preserve">This </w:t>
      </w:r>
      <w:r w:rsidR="00A276D5">
        <w:rPr>
          <w:sz w:val="22"/>
          <w:szCs w:val="22"/>
        </w:rPr>
        <w:t>RFP</w:t>
      </w:r>
      <w:r w:rsidRPr="00384671">
        <w:rPr>
          <w:sz w:val="22"/>
          <w:szCs w:val="22"/>
        </w:rPr>
        <w:t>, any subsequent Amendments</w:t>
      </w:r>
      <w:r w:rsidR="00734EEA">
        <w:rPr>
          <w:sz w:val="22"/>
          <w:szCs w:val="22"/>
        </w:rPr>
        <w:t>,</w:t>
      </w:r>
      <w:r w:rsidR="001104E1">
        <w:rPr>
          <w:sz w:val="22"/>
          <w:szCs w:val="22"/>
        </w:rPr>
        <w:t xml:space="preserve"> and the </w:t>
      </w:r>
      <w:r w:rsidR="005E51A8">
        <w:rPr>
          <w:sz w:val="22"/>
          <w:szCs w:val="22"/>
        </w:rPr>
        <w:t>Bidder</w:t>
      </w:r>
      <w:r w:rsidRPr="00384671">
        <w:rPr>
          <w:sz w:val="22"/>
          <w:szCs w:val="22"/>
        </w:rPr>
        <w:t xml:space="preserve">’s </w:t>
      </w:r>
      <w:r w:rsidR="00A276D5">
        <w:rPr>
          <w:sz w:val="22"/>
          <w:szCs w:val="22"/>
        </w:rPr>
        <w:t>Proposal</w:t>
      </w:r>
      <w:r w:rsidRPr="00384671">
        <w:rPr>
          <w:sz w:val="22"/>
          <w:szCs w:val="22"/>
        </w:rPr>
        <w:t xml:space="preserve"> </w:t>
      </w:r>
      <w:proofErr w:type="gramStart"/>
      <w:r w:rsidRPr="00384671">
        <w:rPr>
          <w:sz w:val="22"/>
          <w:szCs w:val="22"/>
        </w:rPr>
        <w:t>will be incorporated</w:t>
      </w:r>
      <w:proofErr w:type="gramEnd"/>
      <w:r w:rsidRPr="00384671">
        <w:rPr>
          <w:sz w:val="22"/>
          <w:szCs w:val="22"/>
        </w:rPr>
        <w:t xml:space="preserve"> into the resulting Contract.</w:t>
      </w:r>
    </w:p>
    <w:p w14:paraId="3EE87083" w14:textId="5B174517" w:rsidR="00421C20" w:rsidRDefault="00421C20" w:rsidP="00367262">
      <w:pPr>
        <w:pStyle w:val="BodyTextIndent"/>
        <w:ind w:left="144"/>
        <w:rPr>
          <w:sz w:val="22"/>
          <w:szCs w:val="22"/>
        </w:rPr>
      </w:pPr>
      <w:r w:rsidRPr="00384671">
        <w:rPr>
          <w:sz w:val="22"/>
          <w:szCs w:val="22"/>
        </w:rPr>
        <w:t xml:space="preserve">The </w:t>
      </w:r>
      <w:r w:rsidR="00044F65">
        <w:rPr>
          <w:sz w:val="22"/>
          <w:szCs w:val="22"/>
        </w:rPr>
        <w:t>HCA</w:t>
      </w:r>
      <w:r w:rsidRPr="00384671">
        <w:rPr>
          <w:sz w:val="22"/>
          <w:szCs w:val="22"/>
        </w:rPr>
        <w:t xml:space="preserve"> reserves the right to make an award without further discussion of the </w:t>
      </w:r>
      <w:r w:rsidR="00A276D5">
        <w:rPr>
          <w:sz w:val="22"/>
          <w:szCs w:val="22"/>
        </w:rPr>
        <w:t>Proposal</w:t>
      </w:r>
      <w:r w:rsidRPr="00384671">
        <w:rPr>
          <w:sz w:val="22"/>
          <w:szCs w:val="22"/>
        </w:rPr>
        <w:t xml:space="preserve"> submitted; </w:t>
      </w:r>
      <w:r w:rsidRPr="00384671">
        <w:rPr>
          <w:i/>
          <w:iCs/>
          <w:sz w:val="22"/>
          <w:szCs w:val="22"/>
        </w:rPr>
        <w:t>i.e</w:t>
      </w:r>
      <w:r w:rsidR="001104E1">
        <w:rPr>
          <w:sz w:val="22"/>
          <w:szCs w:val="22"/>
        </w:rPr>
        <w:t>., there may</w:t>
      </w:r>
      <w:r w:rsidRPr="00384671">
        <w:rPr>
          <w:sz w:val="22"/>
          <w:szCs w:val="22"/>
        </w:rPr>
        <w:t xml:space="preserve"> be no</w:t>
      </w:r>
      <w:r w:rsidR="001877A5">
        <w:rPr>
          <w:sz w:val="22"/>
          <w:szCs w:val="22"/>
        </w:rPr>
        <w:t xml:space="preserve"> request for a best and final offer</w:t>
      </w:r>
      <w:r w:rsidRPr="00384671">
        <w:rPr>
          <w:sz w:val="22"/>
          <w:szCs w:val="22"/>
        </w:rPr>
        <w:t xml:space="preserve">. </w:t>
      </w:r>
      <w:r w:rsidR="00D336E4">
        <w:rPr>
          <w:sz w:val="22"/>
          <w:szCs w:val="22"/>
        </w:rPr>
        <w:t xml:space="preserve"> </w:t>
      </w:r>
      <w:r w:rsidRPr="00384671">
        <w:rPr>
          <w:sz w:val="22"/>
          <w:szCs w:val="22"/>
        </w:rPr>
        <w:t xml:space="preserve">Therefore, the </w:t>
      </w:r>
      <w:r w:rsidR="00A276D5">
        <w:rPr>
          <w:sz w:val="22"/>
          <w:szCs w:val="22"/>
        </w:rPr>
        <w:t>Proposal</w:t>
      </w:r>
      <w:r w:rsidRPr="00384671">
        <w:rPr>
          <w:sz w:val="22"/>
          <w:szCs w:val="22"/>
        </w:rPr>
        <w:t xml:space="preserve"> </w:t>
      </w:r>
      <w:proofErr w:type="gramStart"/>
      <w:r w:rsidRPr="00384671">
        <w:rPr>
          <w:sz w:val="22"/>
          <w:szCs w:val="22"/>
        </w:rPr>
        <w:t>should be submitted</w:t>
      </w:r>
      <w:proofErr w:type="gramEnd"/>
      <w:r w:rsidRPr="00384671">
        <w:rPr>
          <w:sz w:val="22"/>
          <w:szCs w:val="22"/>
        </w:rPr>
        <w:t xml:space="preserve"> on the </w:t>
      </w:r>
      <w:r w:rsidR="001104E1">
        <w:rPr>
          <w:sz w:val="22"/>
          <w:szCs w:val="22"/>
        </w:rPr>
        <w:t xml:space="preserve">most favorable terms that </w:t>
      </w:r>
      <w:r w:rsidR="005E51A8">
        <w:rPr>
          <w:sz w:val="22"/>
          <w:szCs w:val="22"/>
        </w:rPr>
        <w:t>Bidder</w:t>
      </w:r>
      <w:r w:rsidRPr="00384671">
        <w:rPr>
          <w:sz w:val="22"/>
          <w:szCs w:val="22"/>
        </w:rPr>
        <w:t xml:space="preserve"> intends to offer.</w:t>
      </w:r>
    </w:p>
    <w:p w14:paraId="76311B3E" w14:textId="77777777" w:rsidR="00226337" w:rsidRDefault="00226337" w:rsidP="009232B8">
      <w:pPr>
        <w:pStyle w:val="Heading2"/>
        <w:numPr>
          <w:ilvl w:val="1"/>
          <w:numId w:val="8"/>
        </w:numPr>
        <w:spacing w:after="0" w:line="360" w:lineRule="auto"/>
        <w:ind w:left="720" w:hanging="540"/>
        <w:rPr>
          <w:sz w:val="22"/>
          <w:szCs w:val="22"/>
        </w:rPr>
      </w:pPr>
      <w:bookmarkStart w:id="431" w:name="_Toc88961921"/>
      <w:bookmarkStart w:id="432" w:name="_Toc157905842"/>
      <w:bookmarkStart w:id="433" w:name="_Toc158008566"/>
      <w:bookmarkStart w:id="434" w:name="_Toc506556664"/>
      <w:r w:rsidRPr="00384671">
        <w:rPr>
          <w:sz w:val="22"/>
          <w:szCs w:val="22"/>
        </w:rPr>
        <w:lastRenderedPageBreak/>
        <w:t>Insurance</w:t>
      </w:r>
      <w:bookmarkEnd w:id="431"/>
      <w:bookmarkEnd w:id="432"/>
      <w:bookmarkEnd w:id="433"/>
      <w:bookmarkEnd w:id="434"/>
    </w:p>
    <w:p w14:paraId="54EF0891" w14:textId="7132CFCF" w:rsidR="002E782F" w:rsidRDefault="001104E1" w:rsidP="0005125A">
      <w:pPr>
        <w:pStyle w:val="BodyTextIndent"/>
        <w:spacing w:after="0"/>
        <w:ind w:left="144"/>
        <w:rPr>
          <w:sz w:val="22"/>
          <w:szCs w:val="22"/>
        </w:rPr>
      </w:pPr>
      <w:r w:rsidRPr="001104E1">
        <w:rPr>
          <w:sz w:val="22"/>
          <w:szCs w:val="22"/>
        </w:rPr>
        <w:t xml:space="preserve">The </w:t>
      </w:r>
      <w:r w:rsidR="00FA456F">
        <w:rPr>
          <w:sz w:val="22"/>
          <w:szCs w:val="22"/>
        </w:rPr>
        <w:t>ASB</w:t>
      </w:r>
      <w:r w:rsidR="001877A5">
        <w:rPr>
          <w:sz w:val="22"/>
          <w:szCs w:val="22"/>
        </w:rPr>
        <w:t>(s)</w:t>
      </w:r>
      <w:r w:rsidRPr="001104E1">
        <w:rPr>
          <w:sz w:val="22"/>
          <w:szCs w:val="22"/>
        </w:rPr>
        <w:t xml:space="preserve"> </w:t>
      </w:r>
      <w:r w:rsidR="001877A5">
        <w:rPr>
          <w:sz w:val="22"/>
          <w:szCs w:val="22"/>
        </w:rPr>
        <w:t xml:space="preserve">are </w:t>
      </w:r>
      <w:r w:rsidRPr="001104E1">
        <w:rPr>
          <w:sz w:val="22"/>
          <w:szCs w:val="22"/>
        </w:rPr>
        <w:t xml:space="preserve">required to obtain insurance to protect the </w:t>
      </w:r>
      <w:r w:rsidR="00044F65">
        <w:rPr>
          <w:sz w:val="22"/>
          <w:szCs w:val="22"/>
        </w:rPr>
        <w:t>HCA</w:t>
      </w:r>
      <w:r w:rsidRPr="001104E1">
        <w:rPr>
          <w:sz w:val="22"/>
          <w:szCs w:val="22"/>
        </w:rPr>
        <w:t xml:space="preserve"> should there be any claims, suits, actions, costs, or damages or expenses arising from any negligent or intentional act or omission of the </w:t>
      </w:r>
      <w:r w:rsidR="005E51A8">
        <w:rPr>
          <w:sz w:val="22"/>
          <w:szCs w:val="22"/>
        </w:rPr>
        <w:t>Bidder</w:t>
      </w:r>
      <w:r w:rsidR="001877A5">
        <w:rPr>
          <w:sz w:val="22"/>
          <w:szCs w:val="22"/>
        </w:rPr>
        <w:t xml:space="preserve">(s), any </w:t>
      </w:r>
      <w:r w:rsidRPr="001104E1">
        <w:rPr>
          <w:sz w:val="22"/>
          <w:szCs w:val="22"/>
        </w:rPr>
        <w:t>Subcontractor(s)</w:t>
      </w:r>
      <w:r w:rsidR="001877A5">
        <w:rPr>
          <w:sz w:val="22"/>
          <w:szCs w:val="22"/>
        </w:rPr>
        <w:t xml:space="preserve"> of the </w:t>
      </w:r>
      <w:r w:rsidR="005E51A8">
        <w:rPr>
          <w:sz w:val="22"/>
          <w:szCs w:val="22"/>
        </w:rPr>
        <w:t>Bidder</w:t>
      </w:r>
      <w:r w:rsidR="001877A5">
        <w:rPr>
          <w:sz w:val="22"/>
          <w:szCs w:val="22"/>
        </w:rPr>
        <w:t>(s)</w:t>
      </w:r>
      <w:r w:rsidRPr="001104E1">
        <w:rPr>
          <w:sz w:val="22"/>
          <w:szCs w:val="22"/>
        </w:rPr>
        <w:t xml:space="preserve">, or their agents, while performing work under the terms of any Contract resulting from this solicitation. </w:t>
      </w:r>
      <w:r w:rsidR="00D336E4">
        <w:rPr>
          <w:sz w:val="22"/>
          <w:szCs w:val="22"/>
        </w:rPr>
        <w:t xml:space="preserve"> </w:t>
      </w:r>
      <w:r w:rsidR="005E51A8">
        <w:rPr>
          <w:sz w:val="22"/>
          <w:szCs w:val="22"/>
        </w:rPr>
        <w:t>Bidder</w:t>
      </w:r>
      <w:r w:rsidRPr="001104E1">
        <w:rPr>
          <w:sz w:val="22"/>
          <w:szCs w:val="22"/>
        </w:rPr>
        <w:t xml:space="preserve">s will find a complete description of the specific insurance requirements in the proposed contract terms in the </w:t>
      </w:r>
      <w:r w:rsidR="00926F87">
        <w:rPr>
          <w:sz w:val="22"/>
          <w:szCs w:val="22"/>
        </w:rPr>
        <w:t>Sample</w:t>
      </w:r>
      <w:r w:rsidRPr="001104E1">
        <w:rPr>
          <w:sz w:val="22"/>
          <w:szCs w:val="22"/>
        </w:rPr>
        <w:t xml:space="preserve"> Contract document located in </w:t>
      </w:r>
      <w:hyperlink w:anchor="APPENDIXB" w:history="1">
        <w:r w:rsidRPr="000107FD">
          <w:rPr>
            <w:sz w:val="22"/>
            <w:szCs w:val="22"/>
          </w:rPr>
          <w:t>Appendix B</w:t>
        </w:r>
      </w:hyperlink>
      <w:r w:rsidRPr="000107FD">
        <w:rPr>
          <w:sz w:val="22"/>
          <w:szCs w:val="22"/>
        </w:rPr>
        <w:t>.</w:t>
      </w:r>
      <w:bookmarkStart w:id="435" w:name="_Toc157586173"/>
      <w:bookmarkStart w:id="436" w:name="_Toc157905277"/>
      <w:bookmarkStart w:id="437" w:name="_Toc157905828"/>
      <w:bookmarkEnd w:id="435"/>
      <w:bookmarkEnd w:id="436"/>
      <w:bookmarkEnd w:id="437"/>
    </w:p>
    <w:p w14:paraId="0993EB8B" w14:textId="7F06F062" w:rsidR="00FA456F" w:rsidRDefault="00FA456F" w:rsidP="009232B8">
      <w:pPr>
        <w:pStyle w:val="Heading2"/>
        <w:numPr>
          <w:ilvl w:val="1"/>
          <w:numId w:val="8"/>
        </w:numPr>
        <w:spacing w:after="0" w:line="360" w:lineRule="auto"/>
        <w:ind w:left="720" w:hanging="540"/>
        <w:rPr>
          <w:sz w:val="22"/>
          <w:szCs w:val="22"/>
        </w:rPr>
      </w:pPr>
      <w:bookmarkStart w:id="438" w:name="_Toc506556665"/>
      <w:r>
        <w:rPr>
          <w:sz w:val="22"/>
          <w:szCs w:val="22"/>
        </w:rPr>
        <w:t>ADMINISTRATION OF CONTRACT</w:t>
      </w:r>
      <w:bookmarkEnd w:id="438"/>
    </w:p>
    <w:p w14:paraId="3FD479FD" w14:textId="77777777" w:rsidR="00FA456F" w:rsidRPr="0005125A" w:rsidRDefault="00FA456F" w:rsidP="0005125A">
      <w:pPr>
        <w:pStyle w:val="BodyTextIndent"/>
        <w:ind w:left="180"/>
        <w:rPr>
          <w:sz w:val="22"/>
          <w:szCs w:val="22"/>
        </w:rPr>
      </w:pPr>
      <w:r w:rsidRPr="0005125A">
        <w:rPr>
          <w:sz w:val="22"/>
          <w:szCs w:val="22"/>
        </w:rPr>
        <w:t>Following award, the HCA will maintain Contract information and pricing.  The Contract prices are the maximum price Contractor can charge.</w:t>
      </w:r>
    </w:p>
    <w:p w14:paraId="0ABFE6D3" w14:textId="121EBDDB" w:rsidR="00FA456F" w:rsidRDefault="00FA456F" w:rsidP="0005125A">
      <w:pPr>
        <w:pStyle w:val="BodyTextIndent"/>
        <w:ind w:left="180"/>
        <w:rPr>
          <w:sz w:val="22"/>
          <w:szCs w:val="22"/>
        </w:rPr>
      </w:pPr>
      <w:r w:rsidRPr="0005125A">
        <w:rPr>
          <w:sz w:val="22"/>
          <w:szCs w:val="22"/>
        </w:rPr>
        <w:t xml:space="preserve">The </w:t>
      </w:r>
      <w:r>
        <w:rPr>
          <w:sz w:val="22"/>
          <w:szCs w:val="22"/>
        </w:rPr>
        <w:t>ASB(s)</w:t>
      </w:r>
      <w:r w:rsidRPr="0005125A">
        <w:rPr>
          <w:sz w:val="22"/>
          <w:szCs w:val="22"/>
        </w:rPr>
        <w:t xml:space="preserve"> may propose a revision to its offerings to reflect changed Services appropriate to the scope of the Contract, and may propose such new Services with associated prices to the HCA Contract Administrator for approval. The Contract Administrator has the sole discretion in approval of addition of revised offerings and pricing.  New or changed Services proposed by Contractor must meet the requirements established in the </w:t>
      </w:r>
      <w:r w:rsidR="00330DCB">
        <w:rPr>
          <w:sz w:val="22"/>
          <w:szCs w:val="22"/>
        </w:rPr>
        <w:t>RFP</w:t>
      </w:r>
      <w:r w:rsidRPr="0005125A">
        <w:rPr>
          <w:sz w:val="22"/>
          <w:szCs w:val="22"/>
        </w:rPr>
        <w:t xml:space="preserve"> or subsequent revisions. If approved by the HCA, the new Services </w:t>
      </w:r>
      <w:proofErr w:type="gramStart"/>
      <w:r w:rsidRPr="0005125A">
        <w:rPr>
          <w:sz w:val="22"/>
          <w:szCs w:val="22"/>
        </w:rPr>
        <w:t>will be added</w:t>
      </w:r>
      <w:proofErr w:type="gramEnd"/>
      <w:r w:rsidRPr="0005125A">
        <w:rPr>
          <w:sz w:val="22"/>
          <w:szCs w:val="22"/>
        </w:rPr>
        <w:t xml:space="preserve"> to the Contract by written amendment</w:t>
      </w:r>
      <w:r>
        <w:rPr>
          <w:sz w:val="22"/>
          <w:szCs w:val="22"/>
        </w:rPr>
        <w:t>.</w:t>
      </w:r>
    </w:p>
    <w:p w14:paraId="525B89C0" w14:textId="1E834823" w:rsidR="00FA456F" w:rsidRDefault="00FA456F" w:rsidP="009232B8">
      <w:pPr>
        <w:pStyle w:val="Heading2"/>
        <w:numPr>
          <w:ilvl w:val="1"/>
          <w:numId w:val="8"/>
        </w:numPr>
        <w:spacing w:after="0" w:line="360" w:lineRule="auto"/>
        <w:ind w:left="720" w:hanging="540"/>
        <w:rPr>
          <w:sz w:val="22"/>
          <w:szCs w:val="22"/>
        </w:rPr>
      </w:pPr>
      <w:bookmarkStart w:id="439" w:name="_Toc506556666"/>
      <w:r>
        <w:rPr>
          <w:sz w:val="22"/>
          <w:szCs w:val="22"/>
        </w:rPr>
        <w:t>AUTHORITY TO BIND HCA</w:t>
      </w:r>
      <w:bookmarkEnd w:id="439"/>
    </w:p>
    <w:p w14:paraId="37A37AFE" w14:textId="77777777" w:rsidR="00AC0FDD" w:rsidRPr="00925743" w:rsidRDefault="00AC0FDD" w:rsidP="0005125A">
      <w:pPr>
        <w:pStyle w:val="BodyTextIndent"/>
        <w:ind w:left="180"/>
        <w:rPr>
          <w:kern w:val="28"/>
          <w:szCs w:val="22"/>
        </w:rPr>
      </w:pPr>
      <w:r w:rsidRPr="0005125A">
        <w:rPr>
          <w:sz w:val="22"/>
          <w:szCs w:val="22"/>
        </w:rPr>
        <w:t xml:space="preserve">The HCA Director and the Director’s designees are the only persons who may legally commit HCA to the expenditures of funds under contracts or amendments to the contract resulting from this RFP.  The Contractor shall not incur, and HCA shall not pay, any costs incurred before a contract or any subsequent amendment </w:t>
      </w:r>
      <w:proofErr w:type="gramStart"/>
      <w:r w:rsidRPr="0005125A">
        <w:rPr>
          <w:sz w:val="22"/>
          <w:szCs w:val="22"/>
        </w:rPr>
        <w:t>is fully executed</w:t>
      </w:r>
      <w:proofErr w:type="gramEnd"/>
      <w:r w:rsidRPr="00925743">
        <w:rPr>
          <w:kern w:val="28"/>
          <w:szCs w:val="22"/>
        </w:rPr>
        <w:t>.</w:t>
      </w:r>
    </w:p>
    <w:p w14:paraId="6EDDD1AB" w14:textId="55173EF3" w:rsidR="00AC0FDD" w:rsidRPr="0005125A" w:rsidRDefault="00AC0FDD" w:rsidP="009232B8">
      <w:pPr>
        <w:pStyle w:val="Heading2"/>
        <w:numPr>
          <w:ilvl w:val="1"/>
          <w:numId w:val="8"/>
        </w:numPr>
        <w:spacing w:after="0" w:line="360" w:lineRule="auto"/>
        <w:ind w:left="720" w:hanging="540"/>
        <w:rPr>
          <w:sz w:val="22"/>
          <w:szCs w:val="22"/>
        </w:rPr>
      </w:pPr>
      <w:bookmarkStart w:id="440" w:name="_Toc506556667"/>
      <w:r w:rsidRPr="0005125A">
        <w:rPr>
          <w:sz w:val="22"/>
          <w:szCs w:val="22"/>
        </w:rPr>
        <w:t xml:space="preserve">COST OF </w:t>
      </w:r>
      <w:r w:rsidR="00A276D5">
        <w:rPr>
          <w:sz w:val="22"/>
          <w:szCs w:val="22"/>
        </w:rPr>
        <w:t>PROPOSAL</w:t>
      </w:r>
      <w:r w:rsidRPr="0005125A">
        <w:rPr>
          <w:sz w:val="22"/>
          <w:szCs w:val="22"/>
        </w:rPr>
        <w:t xml:space="preserve"> PREPARATION</w:t>
      </w:r>
      <w:bookmarkEnd w:id="440"/>
    </w:p>
    <w:p w14:paraId="1CC07633" w14:textId="6CBDD55D" w:rsidR="00FA456F" w:rsidRPr="0005125A" w:rsidRDefault="00AC0FDD" w:rsidP="00AC0FDD">
      <w:pPr>
        <w:pStyle w:val="BodyTextIndent"/>
        <w:ind w:left="180"/>
        <w:rPr>
          <w:sz w:val="22"/>
          <w:szCs w:val="22"/>
        </w:rPr>
      </w:pPr>
      <w:r w:rsidRPr="0005125A">
        <w:rPr>
          <w:sz w:val="22"/>
          <w:szCs w:val="22"/>
        </w:rPr>
        <w:t xml:space="preserve">The HCA will not reimburse </w:t>
      </w:r>
      <w:r w:rsidR="006F6B55">
        <w:rPr>
          <w:sz w:val="22"/>
          <w:szCs w:val="22"/>
        </w:rPr>
        <w:t>Bidder</w:t>
      </w:r>
      <w:r w:rsidRPr="0005125A">
        <w:rPr>
          <w:sz w:val="22"/>
          <w:szCs w:val="22"/>
        </w:rPr>
        <w:t xml:space="preserve">s for any costs associated with preparing or presenting a </w:t>
      </w:r>
      <w:r w:rsidR="00A276D5">
        <w:rPr>
          <w:sz w:val="22"/>
          <w:szCs w:val="22"/>
        </w:rPr>
        <w:t>Proposal</w:t>
      </w:r>
      <w:r w:rsidRPr="0005125A">
        <w:rPr>
          <w:sz w:val="22"/>
          <w:szCs w:val="22"/>
        </w:rPr>
        <w:t xml:space="preserve"> to this </w:t>
      </w:r>
      <w:r w:rsidR="00330DCB">
        <w:rPr>
          <w:sz w:val="22"/>
          <w:szCs w:val="22"/>
        </w:rPr>
        <w:t>RFP</w:t>
      </w:r>
      <w:r w:rsidRPr="0005125A">
        <w:rPr>
          <w:sz w:val="22"/>
          <w:szCs w:val="22"/>
        </w:rPr>
        <w:t>.</w:t>
      </w:r>
    </w:p>
    <w:p w14:paraId="155300BE" w14:textId="77777777" w:rsidR="00AC0FDD" w:rsidRPr="0005125A" w:rsidRDefault="00AC0FDD" w:rsidP="009232B8">
      <w:pPr>
        <w:pStyle w:val="Heading2"/>
        <w:numPr>
          <w:ilvl w:val="1"/>
          <w:numId w:val="8"/>
        </w:numPr>
        <w:spacing w:after="0" w:line="360" w:lineRule="auto"/>
        <w:ind w:left="720" w:hanging="540"/>
        <w:rPr>
          <w:sz w:val="22"/>
          <w:szCs w:val="22"/>
        </w:rPr>
      </w:pPr>
      <w:bookmarkStart w:id="441" w:name="_Toc506556668"/>
      <w:r w:rsidRPr="0005125A">
        <w:rPr>
          <w:sz w:val="22"/>
          <w:szCs w:val="22"/>
        </w:rPr>
        <w:t>CONDITIONAL SALES CONTRACT</w:t>
      </w:r>
      <w:bookmarkEnd w:id="441"/>
    </w:p>
    <w:p w14:paraId="743EFA0E" w14:textId="63B7A331" w:rsidR="00AC0FDD" w:rsidRPr="00022E20" w:rsidRDefault="00330DCB" w:rsidP="0005125A">
      <w:pPr>
        <w:pStyle w:val="BodyTextIndent"/>
        <w:ind w:left="270"/>
        <w:rPr>
          <w:sz w:val="22"/>
          <w:szCs w:val="22"/>
        </w:rPr>
      </w:pPr>
      <w:r w:rsidRPr="00022E20">
        <w:rPr>
          <w:sz w:val="22"/>
          <w:szCs w:val="22"/>
        </w:rPr>
        <w:t>The HCA</w:t>
      </w:r>
      <w:r w:rsidR="00AC0FDD" w:rsidRPr="00022E20">
        <w:rPr>
          <w:sz w:val="22"/>
          <w:szCs w:val="22"/>
        </w:rPr>
        <w:t xml:space="preserve"> may not enter into a conditional sales contract, unless the contract </w:t>
      </w:r>
      <w:proofErr w:type="gramStart"/>
      <w:r w:rsidR="00AC0FDD" w:rsidRPr="00022E20">
        <w:rPr>
          <w:sz w:val="22"/>
          <w:szCs w:val="22"/>
        </w:rPr>
        <w:t>can be cancelled</w:t>
      </w:r>
      <w:proofErr w:type="gramEnd"/>
      <w:r w:rsidR="00AC0FDD" w:rsidRPr="00022E20">
        <w:rPr>
          <w:sz w:val="22"/>
          <w:szCs w:val="22"/>
        </w:rPr>
        <w:t xml:space="preserve"> for non-allocation of funds by the legislature, with no penalty to the </w:t>
      </w:r>
      <w:r w:rsidRPr="00022E20">
        <w:rPr>
          <w:sz w:val="22"/>
          <w:szCs w:val="22"/>
        </w:rPr>
        <w:t>HCA</w:t>
      </w:r>
      <w:r w:rsidR="00AC0FDD" w:rsidRPr="00022E20">
        <w:rPr>
          <w:sz w:val="22"/>
          <w:szCs w:val="22"/>
        </w:rPr>
        <w:t>.</w:t>
      </w:r>
    </w:p>
    <w:p w14:paraId="76A6C3B8" w14:textId="6CD333FE" w:rsidR="00FA456F" w:rsidRPr="0005125A" w:rsidRDefault="00FA456F" w:rsidP="009232B8">
      <w:pPr>
        <w:pStyle w:val="Heading2"/>
        <w:numPr>
          <w:ilvl w:val="1"/>
          <w:numId w:val="8"/>
        </w:numPr>
        <w:spacing w:after="0" w:line="360" w:lineRule="auto"/>
        <w:ind w:left="720" w:hanging="540"/>
        <w:rPr>
          <w:sz w:val="22"/>
        </w:rPr>
      </w:pPr>
      <w:bookmarkStart w:id="442" w:name="_Toc506556669"/>
      <w:r w:rsidRPr="0005125A">
        <w:rPr>
          <w:sz w:val="22"/>
        </w:rPr>
        <w:t>IN-STATE PREFERENCE/RECIPROCITY</w:t>
      </w:r>
      <w:bookmarkEnd w:id="442"/>
    </w:p>
    <w:p w14:paraId="7264DDA4" w14:textId="7D4F68F5" w:rsidR="00AC0FDD" w:rsidRPr="0005125A" w:rsidRDefault="00AC0FDD" w:rsidP="00022E20">
      <w:pPr>
        <w:spacing w:after="120"/>
        <w:ind w:left="187"/>
        <w:rPr>
          <w:sz w:val="22"/>
        </w:rPr>
      </w:pPr>
      <w:r w:rsidRPr="0005125A">
        <w:rPr>
          <w:sz w:val="22"/>
        </w:rPr>
        <w:t xml:space="preserve">Pursuant to RCW 39.26.270 and WAC 200-300, the Department of Enterprise Services has established a schedule of percentage increases to </w:t>
      </w:r>
      <w:proofErr w:type="gramStart"/>
      <w:r w:rsidRPr="0005125A">
        <w:rPr>
          <w:sz w:val="22"/>
        </w:rPr>
        <w:t>be added</w:t>
      </w:r>
      <w:proofErr w:type="gramEnd"/>
      <w:r w:rsidRPr="0005125A">
        <w:rPr>
          <w:sz w:val="22"/>
        </w:rPr>
        <w:t xml:space="preserve"> to </w:t>
      </w:r>
      <w:r w:rsidR="00A276D5">
        <w:rPr>
          <w:sz w:val="22"/>
        </w:rPr>
        <w:t>Proposal</w:t>
      </w:r>
      <w:r w:rsidRPr="0005125A">
        <w:rPr>
          <w:sz w:val="22"/>
        </w:rPr>
        <w:t xml:space="preserve"> from Vendors in states that grant a preference to Contractors located in their state or for goods manufactured in their state.  The percentages related to each respective state </w:t>
      </w:r>
      <w:proofErr w:type="gramStart"/>
      <w:r w:rsidRPr="0005125A">
        <w:rPr>
          <w:sz w:val="22"/>
        </w:rPr>
        <w:t>are provided</w:t>
      </w:r>
      <w:proofErr w:type="gramEnd"/>
      <w:r w:rsidRPr="0005125A">
        <w:rPr>
          <w:sz w:val="22"/>
        </w:rPr>
        <w:t xml:space="preserve"> in the Reciprocity List located at http://www.des.wa.gov/services/ContractingPurchasing/Pages/ReciprocalPreference.aspx and apply only to </w:t>
      </w:r>
      <w:r w:rsidR="00A276D5">
        <w:rPr>
          <w:sz w:val="22"/>
        </w:rPr>
        <w:t>Proposal</w:t>
      </w:r>
      <w:r w:rsidR="00330DCB">
        <w:rPr>
          <w:sz w:val="22"/>
        </w:rPr>
        <w:t>s</w:t>
      </w:r>
      <w:r w:rsidRPr="0005125A">
        <w:rPr>
          <w:sz w:val="22"/>
        </w:rPr>
        <w:t xml:space="preserve"> received from those states listed.</w:t>
      </w:r>
    </w:p>
    <w:p w14:paraId="43CC3A75" w14:textId="4D6E6C04" w:rsidR="00AC0FDD" w:rsidRPr="0005125A" w:rsidRDefault="00AC0FDD" w:rsidP="0005125A">
      <w:pPr>
        <w:ind w:left="180"/>
        <w:rPr>
          <w:sz w:val="22"/>
        </w:rPr>
      </w:pPr>
      <w:r w:rsidRPr="0005125A">
        <w:rPr>
          <w:sz w:val="22"/>
        </w:rPr>
        <w:t xml:space="preserve">At the discretion of the HCA, the appropriate percentage </w:t>
      </w:r>
      <w:proofErr w:type="gramStart"/>
      <w:r w:rsidRPr="0005125A">
        <w:rPr>
          <w:sz w:val="22"/>
        </w:rPr>
        <w:t>may be added</w:t>
      </w:r>
      <w:proofErr w:type="gramEnd"/>
      <w:r w:rsidRPr="0005125A">
        <w:rPr>
          <w:sz w:val="22"/>
        </w:rPr>
        <w:t xml:space="preserve"> to each </w:t>
      </w:r>
      <w:r w:rsidR="00330DCB">
        <w:rPr>
          <w:sz w:val="22"/>
        </w:rPr>
        <w:t>Proposal</w:t>
      </w:r>
      <w:r w:rsidRPr="0005125A">
        <w:rPr>
          <w:sz w:val="22"/>
        </w:rPr>
        <w:t xml:space="preserve"> bearing the address from a state with in-state preferences rather than subtracting a like amount from Washington State </w:t>
      </w:r>
      <w:r w:rsidR="00330DCB">
        <w:rPr>
          <w:sz w:val="22"/>
        </w:rPr>
        <w:t>Bidders</w:t>
      </w:r>
      <w:r w:rsidRPr="0005125A">
        <w:rPr>
          <w:sz w:val="22"/>
        </w:rPr>
        <w:t xml:space="preserve">.  This action </w:t>
      </w:r>
      <w:proofErr w:type="gramStart"/>
      <w:r w:rsidRPr="0005125A">
        <w:rPr>
          <w:sz w:val="22"/>
        </w:rPr>
        <w:t>will be used</w:t>
      </w:r>
      <w:proofErr w:type="gramEnd"/>
      <w:r w:rsidRPr="0005125A">
        <w:rPr>
          <w:sz w:val="22"/>
        </w:rPr>
        <w:t xml:space="preserve"> only for analysis and Award purposes.  In no instances shall the increase be paid to a </w:t>
      </w:r>
      <w:r w:rsidR="006F6B55">
        <w:rPr>
          <w:sz w:val="22"/>
        </w:rPr>
        <w:t>Bidder</w:t>
      </w:r>
      <w:r w:rsidRPr="0005125A">
        <w:rPr>
          <w:sz w:val="22"/>
        </w:rPr>
        <w:t xml:space="preserve"> whose </w:t>
      </w:r>
      <w:r w:rsidR="00330DCB">
        <w:rPr>
          <w:sz w:val="22"/>
        </w:rPr>
        <w:t>Proposal</w:t>
      </w:r>
      <w:r w:rsidRPr="0005125A">
        <w:rPr>
          <w:sz w:val="22"/>
        </w:rPr>
        <w:t xml:space="preserve"> is accepted and awarded a Contract.</w:t>
      </w:r>
    </w:p>
    <w:p w14:paraId="23180DB9" w14:textId="79895777" w:rsidR="00FA456F" w:rsidRDefault="00FA456F" w:rsidP="009232B8">
      <w:pPr>
        <w:pStyle w:val="Heading2"/>
        <w:numPr>
          <w:ilvl w:val="1"/>
          <w:numId w:val="8"/>
        </w:numPr>
        <w:spacing w:after="0" w:line="360" w:lineRule="auto"/>
        <w:ind w:left="720" w:hanging="540"/>
        <w:rPr>
          <w:sz w:val="22"/>
        </w:rPr>
      </w:pPr>
      <w:bookmarkStart w:id="443" w:name="_Toc506556670"/>
      <w:r w:rsidRPr="0005125A">
        <w:rPr>
          <w:sz w:val="22"/>
        </w:rPr>
        <w:lastRenderedPageBreak/>
        <w:t>MOST FAVORABLE TERMS</w:t>
      </w:r>
      <w:bookmarkEnd w:id="443"/>
    </w:p>
    <w:p w14:paraId="68C35586" w14:textId="70ED1DA1" w:rsidR="00AC0FDD" w:rsidRPr="00022E20" w:rsidRDefault="00AC0FDD" w:rsidP="0005125A">
      <w:pPr>
        <w:ind w:left="180"/>
        <w:rPr>
          <w:sz w:val="22"/>
          <w:szCs w:val="22"/>
        </w:rPr>
      </w:pPr>
      <w:r w:rsidRPr="00022E20">
        <w:rPr>
          <w:sz w:val="22"/>
          <w:szCs w:val="22"/>
        </w:rPr>
        <w:t xml:space="preserve">The HCA reserves the right to make an award without further discussion of the Proposal submitted.  Therefore, the Proposal should be submitted initially on the most favorable terms that the </w:t>
      </w:r>
      <w:r w:rsidR="006F6B55" w:rsidRPr="00022E20">
        <w:rPr>
          <w:sz w:val="22"/>
          <w:szCs w:val="22"/>
        </w:rPr>
        <w:t>Bidder</w:t>
      </w:r>
      <w:r w:rsidRPr="00022E20">
        <w:rPr>
          <w:sz w:val="22"/>
          <w:szCs w:val="22"/>
        </w:rPr>
        <w:t xml:space="preserve"> </w:t>
      </w:r>
      <w:proofErr w:type="gramStart"/>
      <w:r w:rsidRPr="00022E20">
        <w:rPr>
          <w:sz w:val="22"/>
          <w:szCs w:val="22"/>
        </w:rPr>
        <w:t>can</w:t>
      </w:r>
      <w:proofErr w:type="gramEnd"/>
      <w:r w:rsidRPr="00022E20">
        <w:rPr>
          <w:sz w:val="22"/>
          <w:szCs w:val="22"/>
        </w:rPr>
        <w:t xml:space="preserve"> offer. At its discretion, HCA reserves the right to request best and final offers.</w:t>
      </w:r>
    </w:p>
    <w:p w14:paraId="7D7E838B" w14:textId="2168B48E" w:rsidR="00FA456F" w:rsidRDefault="00FA456F" w:rsidP="009232B8">
      <w:pPr>
        <w:pStyle w:val="Heading2"/>
        <w:numPr>
          <w:ilvl w:val="1"/>
          <w:numId w:val="8"/>
        </w:numPr>
        <w:spacing w:after="0" w:line="360" w:lineRule="auto"/>
        <w:ind w:left="720" w:hanging="540"/>
        <w:rPr>
          <w:sz w:val="22"/>
        </w:rPr>
      </w:pPr>
      <w:bookmarkStart w:id="444" w:name="_Toc506556671"/>
      <w:r w:rsidRPr="0005125A">
        <w:rPr>
          <w:sz w:val="22"/>
        </w:rPr>
        <w:t>NO COSTS OR CHARGES</w:t>
      </w:r>
      <w:bookmarkEnd w:id="444"/>
    </w:p>
    <w:p w14:paraId="580E206B" w14:textId="4D52C83A" w:rsidR="00AC0FDD" w:rsidRPr="00022E20" w:rsidRDefault="00AC0FDD" w:rsidP="0005125A">
      <w:pPr>
        <w:ind w:left="180"/>
        <w:rPr>
          <w:sz w:val="22"/>
          <w:szCs w:val="22"/>
        </w:rPr>
      </w:pPr>
      <w:r w:rsidRPr="00022E20">
        <w:rPr>
          <w:sz w:val="22"/>
          <w:szCs w:val="22"/>
        </w:rPr>
        <w:t xml:space="preserve">Costs or charges under the proposed Contract incurred before the Contract </w:t>
      </w:r>
      <w:proofErr w:type="gramStart"/>
      <w:r w:rsidRPr="00022E20">
        <w:rPr>
          <w:sz w:val="22"/>
          <w:szCs w:val="22"/>
        </w:rPr>
        <w:t>is fully executed</w:t>
      </w:r>
      <w:proofErr w:type="gramEnd"/>
      <w:r w:rsidRPr="00022E20">
        <w:rPr>
          <w:sz w:val="22"/>
          <w:szCs w:val="22"/>
        </w:rPr>
        <w:t xml:space="preserve"> will be the sole responsibility of the </w:t>
      </w:r>
      <w:r w:rsidR="006F6B55" w:rsidRPr="00022E20">
        <w:rPr>
          <w:sz w:val="22"/>
          <w:szCs w:val="22"/>
        </w:rPr>
        <w:t>Bidder</w:t>
      </w:r>
      <w:r w:rsidRPr="00022E20">
        <w:rPr>
          <w:sz w:val="22"/>
          <w:szCs w:val="22"/>
        </w:rPr>
        <w:t>.</w:t>
      </w:r>
    </w:p>
    <w:p w14:paraId="2FA9D54D" w14:textId="57E4E1E9" w:rsidR="00FA456F" w:rsidRDefault="00FA456F" w:rsidP="009232B8">
      <w:pPr>
        <w:pStyle w:val="Heading2"/>
        <w:numPr>
          <w:ilvl w:val="1"/>
          <w:numId w:val="8"/>
        </w:numPr>
        <w:spacing w:after="0" w:line="360" w:lineRule="auto"/>
        <w:ind w:left="720" w:hanging="540"/>
        <w:rPr>
          <w:sz w:val="22"/>
        </w:rPr>
      </w:pPr>
      <w:bookmarkStart w:id="445" w:name="_Toc506556672"/>
      <w:r w:rsidRPr="0005125A">
        <w:rPr>
          <w:sz w:val="22"/>
        </w:rPr>
        <w:t>NO OBLIGATION TO CONTRACT</w:t>
      </w:r>
      <w:bookmarkEnd w:id="445"/>
    </w:p>
    <w:p w14:paraId="03F9C50A" w14:textId="740223B5" w:rsidR="00AC0FDD" w:rsidRPr="0005125A" w:rsidRDefault="00AC0FDD" w:rsidP="0005125A">
      <w:pPr>
        <w:ind w:left="180"/>
        <w:rPr>
          <w:sz w:val="22"/>
        </w:rPr>
      </w:pPr>
      <w:proofErr w:type="gramStart"/>
      <w:r w:rsidRPr="00AC0FDD">
        <w:rPr>
          <w:sz w:val="22"/>
        </w:rPr>
        <w:t>HCA reserves the right and without penalty to reject, in whole or in part, any or all Proposals, to award no contract as a result of this RFP, to advertise for new Proposals, to abandon the need for such services; and to cancel or reissue this RFP prior to execution of a contract if it is in the best interest of HCA to do so, as determined by HCA in its sole discretion.</w:t>
      </w:r>
      <w:proofErr w:type="gramEnd"/>
    </w:p>
    <w:p w14:paraId="48E36D4C" w14:textId="71B61D70" w:rsidR="00FA456F" w:rsidRPr="0005125A" w:rsidRDefault="00FA456F" w:rsidP="009232B8">
      <w:pPr>
        <w:pStyle w:val="Heading2"/>
        <w:numPr>
          <w:ilvl w:val="1"/>
          <w:numId w:val="8"/>
        </w:numPr>
        <w:spacing w:after="0" w:line="360" w:lineRule="auto"/>
        <w:ind w:left="720" w:hanging="540"/>
        <w:rPr>
          <w:sz w:val="22"/>
        </w:rPr>
      </w:pPr>
      <w:bookmarkStart w:id="446" w:name="_Toc506556673"/>
      <w:r w:rsidRPr="0005125A">
        <w:rPr>
          <w:sz w:val="22"/>
        </w:rPr>
        <w:t>NON-ENDORESEMENT AND PUBLICITY</w:t>
      </w:r>
      <w:bookmarkEnd w:id="446"/>
    </w:p>
    <w:p w14:paraId="7EA6FFD4" w14:textId="0E7F5E1B" w:rsidR="00FA456F" w:rsidRPr="0005125A" w:rsidRDefault="00F35D23" w:rsidP="00F35D23">
      <w:pPr>
        <w:pStyle w:val="BodyTextIndent"/>
        <w:ind w:left="180"/>
        <w:rPr>
          <w:sz w:val="22"/>
        </w:rPr>
      </w:pPr>
      <w:r w:rsidRPr="0005125A">
        <w:rPr>
          <w:sz w:val="22"/>
        </w:rPr>
        <w:t>In selecting a</w:t>
      </w:r>
      <w:r w:rsidR="00330DCB">
        <w:rPr>
          <w:sz w:val="22"/>
        </w:rPr>
        <w:t>n ASB</w:t>
      </w:r>
      <w:r w:rsidRPr="0005125A">
        <w:rPr>
          <w:sz w:val="22"/>
        </w:rPr>
        <w:t xml:space="preserve">, the HCA is not endorsing the </w:t>
      </w:r>
      <w:r>
        <w:rPr>
          <w:sz w:val="22"/>
        </w:rPr>
        <w:t>Bidder</w:t>
      </w:r>
      <w:r w:rsidRPr="0005125A">
        <w:rPr>
          <w:sz w:val="22"/>
        </w:rPr>
        <w:t xml:space="preserve">’s Products or Services, nor suggesting that they are the best or only solution to its needs. By submitting a </w:t>
      </w:r>
      <w:r w:rsidR="00330DCB">
        <w:rPr>
          <w:sz w:val="22"/>
        </w:rPr>
        <w:t>Proposal</w:t>
      </w:r>
      <w:r w:rsidRPr="0005125A">
        <w:rPr>
          <w:sz w:val="22"/>
        </w:rPr>
        <w:t xml:space="preserve">, </w:t>
      </w:r>
      <w:r>
        <w:rPr>
          <w:sz w:val="22"/>
        </w:rPr>
        <w:t>Bidder</w:t>
      </w:r>
      <w:r w:rsidRPr="0005125A">
        <w:rPr>
          <w:sz w:val="22"/>
        </w:rPr>
        <w:t xml:space="preserve"> agrees to </w:t>
      </w:r>
      <w:proofErr w:type="gramStart"/>
      <w:r w:rsidRPr="0005125A">
        <w:rPr>
          <w:sz w:val="22"/>
        </w:rPr>
        <w:t>make no reference</w:t>
      </w:r>
      <w:proofErr w:type="gramEnd"/>
      <w:r w:rsidRPr="0005125A">
        <w:rPr>
          <w:sz w:val="22"/>
        </w:rPr>
        <w:t xml:space="preserve"> to the HCA in any literature, promotional material, brochures, sales presentation or the like, regardless of method of distribution, without the prior review and express written consent of the HCA.</w:t>
      </w:r>
    </w:p>
    <w:p w14:paraId="5E94188D" w14:textId="0323AD6B" w:rsidR="003512B5" w:rsidRDefault="003512B5" w:rsidP="0005125A">
      <w:pPr>
        <w:pStyle w:val="Heading2"/>
        <w:numPr>
          <w:ilvl w:val="1"/>
          <w:numId w:val="2"/>
        </w:numPr>
      </w:pPr>
      <w:bookmarkStart w:id="447" w:name="_Toc506556674"/>
      <w:bookmarkStart w:id="448" w:name="_Toc95460155"/>
      <w:r>
        <w:t>letter of intent</w:t>
      </w:r>
      <w:bookmarkEnd w:id="447"/>
    </w:p>
    <w:p w14:paraId="25D6AF33" w14:textId="26118D56" w:rsidR="00CA10AC" w:rsidRDefault="0053255D" w:rsidP="00ED353C">
      <w:pPr>
        <w:rPr>
          <w:sz w:val="22"/>
        </w:rPr>
      </w:pPr>
      <w:r w:rsidRPr="00ED353C">
        <w:rPr>
          <w:sz w:val="22"/>
        </w:rPr>
        <w:t>The Letter of Intent (LOI) must include the information below and be received no later than the date provided in Sec</w:t>
      </w:r>
      <w:r w:rsidR="00CA10AC">
        <w:rPr>
          <w:sz w:val="22"/>
        </w:rPr>
        <w:t xml:space="preserve">tion 2.1, Procurement Schedule. </w:t>
      </w:r>
    </w:p>
    <w:p w14:paraId="40EF213C" w14:textId="77777777" w:rsidR="00CA10AC" w:rsidRDefault="00CA10AC" w:rsidP="00ED353C">
      <w:pPr>
        <w:rPr>
          <w:sz w:val="22"/>
        </w:rPr>
      </w:pPr>
    </w:p>
    <w:p w14:paraId="59D27BF4" w14:textId="77777777" w:rsidR="00731E89" w:rsidRPr="00ED353C" w:rsidRDefault="00CA10AC" w:rsidP="00731E89">
      <w:pPr>
        <w:rPr>
          <w:sz w:val="22"/>
        </w:rPr>
      </w:pPr>
      <w:r>
        <w:rPr>
          <w:sz w:val="22"/>
        </w:rPr>
        <w:t>Bidders must submit an LOI</w:t>
      </w:r>
      <w:r w:rsidR="00E91A62">
        <w:rPr>
          <w:sz w:val="22"/>
        </w:rPr>
        <w:t xml:space="preserve">, and a signed Non-Disclosure Agreement (NDA) found in Exhibit </w:t>
      </w:r>
      <w:r w:rsidR="000845EB">
        <w:rPr>
          <w:sz w:val="22"/>
        </w:rPr>
        <w:t>1</w:t>
      </w:r>
      <w:r w:rsidR="00E91A62">
        <w:rPr>
          <w:sz w:val="22"/>
        </w:rPr>
        <w:t xml:space="preserve"> of this RFP,</w:t>
      </w:r>
      <w:r>
        <w:rPr>
          <w:sz w:val="22"/>
        </w:rPr>
        <w:t xml:space="preserve"> to be eligible to submit a Proposal in response to this RFP. </w:t>
      </w:r>
      <w:r w:rsidR="0079067E">
        <w:rPr>
          <w:sz w:val="22"/>
        </w:rPr>
        <w:t xml:space="preserve">Bidders who do not submit an LOI </w:t>
      </w:r>
      <w:r w:rsidR="008063F3">
        <w:rPr>
          <w:sz w:val="22"/>
        </w:rPr>
        <w:t xml:space="preserve">and NDA </w:t>
      </w:r>
      <w:proofErr w:type="gramStart"/>
      <w:r w:rsidR="00885580">
        <w:rPr>
          <w:sz w:val="22"/>
        </w:rPr>
        <w:t>will be disqualified</w:t>
      </w:r>
      <w:proofErr w:type="gramEnd"/>
      <w:r w:rsidR="00885580">
        <w:rPr>
          <w:sz w:val="22"/>
        </w:rPr>
        <w:t xml:space="preserve"> </w:t>
      </w:r>
      <w:r w:rsidR="0079067E">
        <w:rPr>
          <w:sz w:val="22"/>
        </w:rPr>
        <w:t xml:space="preserve">from </w:t>
      </w:r>
      <w:r w:rsidR="00885580">
        <w:rPr>
          <w:sz w:val="22"/>
        </w:rPr>
        <w:t xml:space="preserve">further consideration. </w:t>
      </w:r>
      <w:r w:rsidR="00731E89">
        <w:rPr>
          <w:sz w:val="22"/>
        </w:rPr>
        <w:t xml:space="preserve"> The sooner the ASB returns the LOI and NDA the sooner they will receive data.</w:t>
      </w:r>
    </w:p>
    <w:p w14:paraId="0EC915DC" w14:textId="77777777" w:rsidR="0053255D" w:rsidRPr="00ED353C" w:rsidRDefault="0053255D" w:rsidP="00ED353C">
      <w:pPr>
        <w:rPr>
          <w:sz w:val="22"/>
        </w:rPr>
      </w:pPr>
    </w:p>
    <w:p w14:paraId="2119ED06" w14:textId="77777777" w:rsidR="0053255D" w:rsidRPr="00ED353C" w:rsidRDefault="0053255D" w:rsidP="00ED353C">
      <w:pPr>
        <w:rPr>
          <w:sz w:val="22"/>
        </w:rPr>
      </w:pPr>
      <w:r w:rsidRPr="00ED353C">
        <w:rPr>
          <w:sz w:val="22"/>
        </w:rPr>
        <w:t xml:space="preserve">Information in the LOI </w:t>
      </w:r>
      <w:proofErr w:type="gramStart"/>
      <w:r w:rsidRPr="00ED353C">
        <w:rPr>
          <w:sz w:val="22"/>
        </w:rPr>
        <w:t>should be placed</w:t>
      </w:r>
      <w:proofErr w:type="gramEnd"/>
      <w:r w:rsidRPr="00ED353C">
        <w:rPr>
          <w:sz w:val="22"/>
        </w:rPr>
        <w:t xml:space="preserve"> in the following order and using the same format/headings:</w:t>
      </w:r>
    </w:p>
    <w:p w14:paraId="69377C28" w14:textId="77777777" w:rsidR="0053255D" w:rsidRPr="00ED353C" w:rsidRDefault="0053255D" w:rsidP="00ED353C">
      <w:pPr>
        <w:rPr>
          <w:sz w:val="22"/>
        </w:rPr>
      </w:pPr>
    </w:p>
    <w:p w14:paraId="170E52C5" w14:textId="1FA3D041" w:rsidR="0053255D" w:rsidRPr="00ED353C" w:rsidRDefault="0053255D" w:rsidP="009232B8">
      <w:pPr>
        <w:pStyle w:val="ListParagraph"/>
        <w:numPr>
          <w:ilvl w:val="0"/>
          <w:numId w:val="24"/>
        </w:numPr>
        <w:rPr>
          <w:b/>
          <w:sz w:val="22"/>
        </w:rPr>
      </w:pPr>
      <w:r w:rsidRPr="00ED353C">
        <w:rPr>
          <w:b/>
          <w:sz w:val="22"/>
        </w:rPr>
        <w:t>Company Information:</w:t>
      </w:r>
    </w:p>
    <w:p w14:paraId="53586280" w14:textId="56BC27B6" w:rsidR="0053255D" w:rsidRDefault="0021146E" w:rsidP="009232B8">
      <w:pPr>
        <w:pStyle w:val="ListParagraph"/>
        <w:numPr>
          <w:ilvl w:val="1"/>
          <w:numId w:val="24"/>
        </w:numPr>
        <w:rPr>
          <w:sz w:val="22"/>
        </w:rPr>
      </w:pPr>
      <w:r>
        <w:rPr>
          <w:sz w:val="22"/>
        </w:rPr>
        <w:t>Bidder Name</w:t>
      </w:r>
    </w:p>
    <w:p w14:paraId="66556DC7" w14:textId="0D8630F0" w:rsidR="0053255D" w:rsidRDefault="0053255D" w:rsidP="009232B8">
      <w:pPr>
        <w:pStyle w:val="ListParagraph"/>
        <w:numPr>
          <w:ilvl w:val="1"/>
          <w:numId w:val="24"/>
        </w:numPr>
        <w:rPr>
          <w:sz w:val="22"/>
        </w:rPr>
      </w:pPr>
      <w:r>
        <w:rPr>
          <w:sz w:val="22"/>
        </w:rPr>
        <w:t>Proposal Contact</w:t>
      </w:r>
    </w:p>
    <w:p w14:paraId="76614AF9" w14:textId="385C9515" w:rsidR="0053255D" w:rsidRDefault="0053255D" w:rsidP="009232B8">
      <w:pPr>
        <w:pStyle w:val="ListParagraph"/>
        <w:numPr>
          <w:ilvl w:val="1"/>
          <w:numId w:val="24"/>
        </w:numPr>
        <w:rPr>
          <w:sz w:val="22"/>
        </w:rPr>
      </w:pPr>
      <w:r>
        <w:rPr>
          <w:sz w:val="22"/>
        </w:rPr>
        <w:t>Address</w:t>
      </w:r>
    </w:p>
    <w:p w14:paraId="7010320A" w14:textId="12780FEE" w:rsidR="0053255D" w:rsidRDefault="0053255D" w:rsidP="009232B8">
      <w:pPr>
        <w:pStyle w:val="ListParagraph"/>
        <w:numPr>
          <w:ilvl w:val="1"/>
          <w:numId w:val="24"/>
        </w:numPr>
        <w:rPr>
          <w:sz w:val="22"/>
        </w:rPr>
      </w:pPr>
      <w:r>
        <w:rPr>
          <w:sz w:val="22"/>
        </w:rPr>
        <w:t>Telephone Number</w:t>
      </w:r>
    </w:p>
    <w:p w14:paraId="52D00C63" w14:textId="7C9FA799" w:rsidR="0053255D" w:rsidRDefault="0053255D" w:rsidP="009232B8">
      <w:pPr>
        <w:pStyle w:val="ListParagraph"/>
        <w:numPr>
          <w:ilvl w:val="1"/>
          <w:numId w:val="24"/>
        </w:numPr>
        <w:rPr>
          <w:sz w:val="22"/>
        </w:rPr>
      </w:pPr>
      <w:r>
        <w:rPr>
          <w:sz w:val="22"/>
        </w:rPr>
        <w:t xml:space="preserve">Email Address </w:t>
      </w:r>
    </w:p>
    <w:p w14:paraId="2307C866" w14:textId="1E641940" w:rsidR="0053255D" w:rsidRDefault="0053255D" w:rsidP="009232B8">
      <w:pPr>
        <w:pStyle w:val="ListParagraph"/>
        <w:numPr>
          <w:ilvl w:val="1"/>
          <w:numId w:val="24"/>
        </w:numPr>
        <w:rPr>
          <w:sz w:val="22"/>
        </w:rPr>
      </w:pPr>
      <w:r>
        <w:rPr>
          <w:sz w:val="22"/>
        </w:rPr>
        <w:t>Washington UBI</w:t>
      </w:r>
    </w:p>
    <w:p w14:paraId="24AB30DD" w14:textId="77777777" w:rsidR="0079067E" w:rsidRDefault="0079067E" w:rsidP="00D04A37">
      <w:pPr>
        <w:pStyle w:val="ListParagraph"/>
        <w:ind w:left="1440"/>
        <w:rPr>
          <w:sz w:val="22"/>
        </w:rPr>
      </w:pPr>
    </w:p>
    <w:p w14:paraId="13EDA1C7" w14:textId="7A898D74" w:rsidR="0053255D" w:rsidRPr="00ED353C" w:rsidRDefault="0053255D" w:rsidP="009232B8">
      <w:pPr>
        <w:pStyle w:val="ListParagraph"/>
        <w:numPr>
          <w:ilvl w:val="0"/>
          <w:numId w:val="24"/>
        </w:numPr>
        <w:spacing w:after="120"/>
        <w:rPr>
          <w:b/>
          <w:sz w:val="22"/>
        </w:rPr>
      </w:pPr>
      <w:r w:rsidRPr="00ED353C">
        <w:rPr>
          <w:b/>
          <w:sz w:val="22"/>
        </w:rPr>
        <w:t>Authorized Representati</w:t>
      </w:r>
      <w:r>
        <w:rPr>
          <w:b/>
          <w:sz w:val="22"/>
        </w:rPr>
        <w:t>v</w:t>
      </w:r>
      <w:r w:rsidRPr="00ED353C">
        <w:rPr>
          <w:b/>
          <w:sz w:val="22"/>
        </w:rPr>
        <w:t>e</w:t>
      </w:r>
      <w:r>
        <w:rPr>
          <w:b/>
          <w:sz w:val="22"/>
        </w:rPr>
        <w:t xml:space="preserve">.  </w:t>
      </w:r>
      <w:r>
        <w:rPr>
          <w:sz w:val="22"/>
        </w:rPr>
        <w:t xml:space="preserve">Bidder will appoint an Authorized Representative to speak on behalf of the Bidder for all matters relating to this procurement.  The HCA will not recognize any other persons as representing the Bidder during the procurement process unless written designation </w:t>
      </w:r>
      <w:proofErr w:type="gramStart"/>
      <w:r>
        <w:rPr>
          <w:sz w:val="22"/>
        </w:rPr>
        <w:t>is received</w:t>
      </w:r>
      <w:proofErr w:type="gramEnd"/>
      <w:r>
        <w:rPr>
          <w:sz w:val="22"/>
        </w:rPr>
        <w:t xml:space="preserve"> in advance.</w:t>
      </w:r>
    </w:p>
    <w:p w14:paraId="4FBB7F99" w14:textId="7E687CEA" w:rsidR="005126BD" w:rsidRPr="00ED353C" w:rsidRDefault="005126BD" w:rsidP="009232B8">
      <w:pPr>
        <w:pStyle w:val="ListParagraph"/>
        <w:numPr>
          <w:ilvl w:val="0"/>
          <w:numId w:val="24"/>
        </w:numPr>
        <w:spacing w:after="120"/>
        <w:rPr>
          <w:b/>
          <w:sz w:val="22"/>
        </w:rPr>
      </w:pPr>
      <w:r>
        <w:rPr>
          <w:b/>
          <w:sz w:val="22"/>
        </w:rPr>
        <w:t xml:space="preserve">Authorized Signor. </w:t>
      </w:r>
      <w:r>
        <w:rPr>
          <w:sz w:val="22"/>
        </w:rPr>
        <w:t xml:space="preserve">Bidder will identify by name, which individuals have the authority to sign contracts/amendments on behalf of the organization. </w:t>
      </w:r>
    </w:p>
    <w:p w14:paraId="2DBE59D8" w14:textId="2AAC3133" w:rsidR="0053255D" w:rsidRPr="00FE7548" w:rsidRDefault="0053255D" w:rsidP="009232B8">
      <w:pPr>
        <w:pStyle w:val="ListParagraph"/>
        <w:numPr>
          <w:ilvl w:val="0"/>
          <w:numId w:val="24"/>
        </w:numPr>
        <w:spacing w:before="120" w:after="120"/>
        <w:rPr>
          <w:b/>
          <w:sz w:val="22"/>
        </w:rPr>
      </w:pPr>
      <w:r>
        <w:rPr>
          <w:b/>
          <w:sz w:val="22"/>
        </w:rPr>
        <w:t xml:space="preserve">Key Subcontractors. </w:t>
      </w:r>
      <w:r w:rsidR="00885580">
        <w:rPr>
          <w:sz w:val="22"/>
        </w:rPr>
        <w:t xml:space="preserve">The identification of anticipated Key Subcontractors in the LOI is informational only </w:t>
      </w:r>
      <w:proofErr w:type="gramStart"/>
      <w:r w:rsidR="00885580">
        <w:rPr>
          <w:sz w:val="22"/>
        </w:rPr>
        <w:t>for the purpose of</w:t>
      </w:r>
      <w:proofErr w:type="gramEnd"/>
      <w:r w:rsidR="00885580">
        <w:rPr>
          <w:sz w:val="22"/>
        </w:rPr>
        <w:t xml:space="preserve"> identifying potential conflicts of interest. Identifying potential key Subcontractors does not obligate the Bidder to include those Subcontractors in the final Proposal.</w:t>
      </w:r>
    </w:p>
    <w:p w14:paraId="2AE82C0C" w14:textId="30301738" w:rsidR="00FE7548" w:rsidRPr="00ED353C" w:rsidRDefault="00FE7548" w:rsidP="009232B8">
      <w:pPr>
        <w:pStyle w:val="ListParagraph"/>
        <w:numPr>
          <w:ilvl w:val="0"/>
          <w:numId w:val="24"/>
        </w:numPr>
        <w:spacing w:before="120" w:after="120"/>
        <w:rPr>
          <w:b/>
          <w:sz w:val="22"/>
        </w:rPr>
      </w:pPr>
      <w:r>
        <w:rPr>
          <w:b/>
          <w:sz w:val="22"/>
        </w:rPr>
        <w:lastRenderedPageBreak/>
        <w:t xml:space="preserve">Minimum Qualifications.  </w:t>
      </w:r>
      <w:r>
        <w:rPr>
          <w:sz w:val="22"/>
        </w:rPr>
        <w:t>Bidder will confirm they meet all minimum qualifications as specified in Section 1.5.</w:t>
      </w:r>
    </w:p>
    <w:p w14:paraId="06B09535" w14:textId="77777777" w:rsidR="0053255D" w:rsidRPr="00ED353C" w:rsidRDefault="0053255D" w:rsidP="00ED353C">
      <w:pPr>
        <w:rPr>
          <w:sz w:val="22"/>
        </w:rPr>
      </w:pPr>
    </w:p>
    <w:p w14:paraId="71288401" w14:textId="1AAE4B94" w:rsidR="00B16EE1" w:rsidRPr="0005125A" w:rsidRDefault="00B16EE1" w:rsidP="00E46020">
      <w:pPr>
        <w:pStyle w:val="Heading2"/>
        <w:numPr>
          <w:ilvl w:val="1"/>
          <w:numId w:val="2"/>
        </w:numPr>
        <w:spacing w:before="0" w:after="0"/>
      </w:pPr>
      <w:bookmarkStart w:id="449" w:name="_Toc506556675"/>
      <w:r w:rsidRPr="0005125A">
        <w:rPr>
          <w:sz w:val="28"/>
        </w:rPr>
        <w:t>PROPOSAL SUBMITTALS</w:t>
      </w:r>
      <w:bookmarkEnd w:id="449"/>
    </w:p>
    <w:p w14:paraId="3A5D18B1" w14:textId="77777777" w:rsidR="001877A5" w:rsidRDefault="001877A5" w:rsidP="001877A5">
      <w:pPr>
        <w:rPr>
          <w:sz w:val="22"/>
          <w:szCs w:val="22"/>
        </w:rPr>
      </w:pPr>
      <w:r>
        <w:rPr>
          <w:sz w:val="22"/>
          <w:szCs w:val="22"/>
        </w:rPr>
        <w:t xml:space="preserve">Respond to the following requirements in this section.  </w:t>
      </w:r>
    </w:p>
    <w:p w14:paraId="208921BC" w14:textId="5DE50361" w:rsidR="00B45CC5" w:rsidRPr="00384671" w:rsidRDefault="00DA3695" w:rsidP="009232B8">
      <w:pPr>
        <w:pStyle w:val="Heading2"/>
        <w:numPr>
          <w:ilvl w:val="1"/>
          <w:numId w:val="9"/>
        </w:numPr>
        <w:ind w:hanging="180"/>
        <w:rPr>
          <w:sz w:val="22"/>
          <w:szCs w:val="22"/>
        </w:rPr>
      </w:pPr>
      <w:bookmarkStart w:id="450" w:name="_Toc506556676"/>
      <w:r>
        <w:rPr>
          <w:sz w:val="22"/>
          <w:szCs w:val="22"/>
        </w:rPr>
        <w:t>SUBMITTAL INSTRUCTIONS</w:t>
      </w:r>
      <w:bookmarkEnd w:id="450"/>
    </w:p>
    <w:p w14:paraId="47DFDE32" w14:textId="63E6A3B6" w:rsidR="00ED57A0" w:rsidRPr="004033F6" w:rsidRDefault="00ED57A0" w:rsidP="000107FD">
      <w:pPr>
        <w:pStyle w:val="BodyTextIndent"/>
        <w:ind w:left="144"/>
        <w:rPr>
          <w:sz w:val="22"/>
          <w:szCs w:val="22"/>
        </w:rPr>
      </w:pPr>
      <w:r w:rsidRPr="00B823C8">
        <w:rPr>
          <w:sz w:val="22"/>
          <w:szCs w:val="22"/>
        </w:rPr>
        <w:t xml:space="preserve">Complete Proposals </w:t>
      </w:r>
      <w:proofErr w:type="gramStart"/>
      <w:r w:rsidRPr="00B823C8">
        <w:rPr>
          <w:sz w:val="22"/>
          <w:szCs w:val="22"/>
        </w:rPr>
        <w:t>must be received</w:t>
      </w:r>
      <w:proofErr w:type="gramEnd"/>
      <w:r w:rsidRPr="00B823C8">
        <w:rPr>
          <w:sz w:val="22"/>
          <w:szCs w:val="22"/>
        </w:rPr>
        <w:t xml:space="preserve"> electronically on or before</w:t>
      </w:r>
      <w:r w:rsidR="00330DCB" w:rsidRPr="00B823C8">
        <w:rPr>
          <w:sz w:val="22"/>
          <w:szCs w:val="22"/>
        </w:rPr>
        <w:t xml:space="preserve"> the set forth in the Procurement Schedule</w:t>
      </w:r>
      <w:r w:rsidRPr="00B823C8">
        <w:rPr>
          <w:sz w:val="22"/>
          <w:szCs w:val="22"/>
        </w:rPr>
        <w:t>.</w:t>
      </w:r>
      <w:r w:rsidRPr="004033F6">
        <w:rPr>
          <w:sz w:val="22"/>
          <w:szCs w:val="22"/>
        </w:rPr>
        <w:t xml:space="preserve">  </w:t>
      </w:r>
    </w:p>
    <w:p w14:paraId="725C0724" w14:textId="455B3781" w:rsidR="00ED57A0" w:rsidRDefault="005E51A8" w:rsidP="0005125A">
      <w:pPr>
        <w:spacing w:after="120"/>
        <w:ind w:left="144"/>
        <w:rPr>
          <w:sz w:val="22"/>
          <w:szCs w:val="22"/>
        </w:rPr>
      </w:pPr>
      <w:r>
        <w:rPr>
          <w:sz w:val="22"/>
          <w:szCs w:val="22"/>
        </w:rPr>
        <w:t>Bidder</w:t>
      </w:r>
      <w:r w:rsidR="00ED57A0">
        <w:rPr>
          <w:sz w:val="22"/>
          <w:szCs w:val="22"/>
        </w:rPr>
        <w:t xml:space="preserve"> </w:t>
      </w:r>
      <w:r w:rsidR="00ED57A0" w:rsidRPr="00FC3EF7">
        <w:rPr>
          <w:sz w:val="22"/>
          <w:szCs w:val="22"/>
        </w:rPr>
        <w:t xml:space="preserve">shall submit one (1) electronic copy of their complete </w:t>
      </w:r>
      <w:r w:rsidR="00ED57A0">
        <w:rPr>
          <w:sz w:val="22"/>
          <w:szCs w:val="22"/>
        </w:rPr>
        <w:t>Proposal to</w:t>
      </w:r>
      <w:r w:rsidR="00ED57A0" w:rsidRPr="000107FD">
        <w:rPr>
          <w:sz w:val="22"/>
          <w:szCs w:val="22"/>
        </w:rPr>
        <w:t xml:space="preserve"> </w:t>
      </w:r>
      <w:hyperlink r:id="rId17" w:history="1">
        <w:r w:rsidR="000107FD" w:rsidRPr="000107FD">
          <w:rPr>
            <w:rStyle w:val="Hyperlink"/>
            <w:sz w:val="22"/>
            <w:szCs w:val="22"/>
          </w:rPr>
          <w:t>contracts@hca.wa.gov</w:t>
        </w:r>
      </w:hyperlink>
      <w:r w:rsidR="00ED57A0">
        <w:rPr>
          <w:sz w:val="22"/>
          <w:szCs w:val="22"/>
        </w:rPr>
        <w:t xml:space="preserve"> in the following manner:</w:t>
      </w:r>
    </w:p>
    <w:p w14:paraId="4F8AEE42" w14:textId="698B930A" w:rsidR="00ED57A0" w:rsidRPr="007040B8" w:rsidRDefault="00ED57A0" w:rsidP="009232B8">
      <w:pPr>
        <w:pStyle w:val="ListParagraph"/>
        <w:numPr>
          <w:ilvl w:val="0"/>
          <w:numId w:val="5"/>
        </w:numPr>
        <w:spacing w:before="60"/>
        <w:ind w:left="907"/>
        <w:contextualSpacing w:val="0"/>
        <w:rPr>
          <w:sz w:val="22"/>
          <w:szCs w:val="22"/>
        </w:rPr>
      </w:pPr>
      <w:proofErr w:type="gramStart"/>
      <w:r w:rsidRPr="007040B8">
        <w:rPr>
          <w:sz w:val="22"/>
          <w:szCs w:val="22"/>
        </w:rPr>
        <w:t xml:space="preserve">Complete </w:t>
      </w:r>
      <w:r w:rsidR="00B823C8">
        <w:rPr>
          <w:sz w:val="22"/>
          <w:szCs w:val="22"/>
        </w:rPr>
        <w:t xml:space="preserve">the </w:t>
      </w:r>
      <w:r w:rsidRPr="00D25583">
        <w:rPr>
          <w:sz w:val="22"/>
          <w:szCs w:val="22"/>
          <w:u w:val="single"/>
        </w:rPr>
        <w:t>entire</w:t>
      </w:r>
      <w:r w:rsidRPr="007040B8">
        <w:rPr>
          <w:sz w:val="22"/>
          <w:szCs w:val="22"/>
        </w:rPr>
        <w:t xml:space="preserve"> Submittal Document located in </w:t>
      </w:r>
      <w:hyperlink w:anchor="APPENDIXA" w:history="1">
        <w:r w:rsidRPr="007040B8">
          <w:rPr>
            <w:rStyle w:val="Hyperlink"/>
            <w:sz w:val="22"/>
            <w:szCs w:val="22"/>
          </w:rPr>
          <w:t>Appendix A</w:t>
        </w:r>
      </w:hyperlink>
      <w:r w:rsidR="00F07CCC">
        <w:rPr>
          <w:sz w:val="22"/>
          <w:szCs w:val="22"/>
        </w:rPr>
        <w:t xml:space="preserve">, and attach </w:t>
      </w:r>
      <w:r w:rsidRPr="007040B8">
        <w:rPr>
          <w:sz w:val="22"/>
          <w:szCs w:val="22"/>
        </w:rPr>
        <w:t>it to the email.</w:t>
      </w:r>
      <w:proofErr w:type="gramEnd"/>
    </w:p>
    <w:p w14:paraId="1FE32F52" w14:textId="6AAC45B4" w:rsidR="00ED57A0" w:rsidRPr="007040B8" w:rsidRDefault="00ED57A0" w:rsidP="009232B8">
      <w:pPr>
        <w:pStyle w:val="ListParagraph"/>
        <w:numPr>
          <w:ilvl w:val="0"/>
          <w:numId w:val="5"/>
        </w:numPr>
        <w:spacing w:before="60"/>
        <w:ind w:left="907"/>
        <w:contextualSpacing w:val="0"/>
        <w:rPr>
          <w:sz w:val="22"/>
          <w:szCs w:val="22"/>
        </w:rPr>
      </w:pPr>
      <w:r w:rsidRPr="007040B8">
        <w:rPr>
          <w:sz w:val="22"/>
          <w:szCs w:val="22"/>
        </w:rPr>
        <w:t xml:space="preserve">Clearly mark the subject line of the email:  </w:t>
      </w:r>
      <w:r w:rsidR="00E93903" w:rsidRPr="007040B8">
        <w:rPr>
          <w:sz w:val="22"/>
          <w:szCs w:val="22"/>
        </w:rPr>
        <w:t xml:space="preserve">RFP </w:t>
      </w:r>
      <w:r w:rsidR="00630241">
        <w:rPr>
          <w:sz w:val="22"/>
          <w:szCs w:val="22"/>
        </w:rPr>
        <w:t>2613</w:t>
      </w:r>
      <w:r w:rsidRPr="007040B8">
        <w:rPr>
          <w:sz w:val="22"/>
          <w:szCs w:val="22"/>
        </w:rPr>
        <w:t xml:space="preserve">, Vendor </w:t>
      </w:r>
      <w:r w:rsidR="00E93903" w:rsidRPr="007040B8">
        <w:rPr>
          <w:sz w:val="22"/>
          <w:szCs w:val="22"/>
        </w:rPr>
        <w:t>Name (e.g. RFP</w:t>
      </w:r>
      <w:r w:rsidR="00B823C8">
        <w:rPr>
          <w:sz w:val="22"/>
          <w:szCs w:val="22"/>
        </w:rPr>
        <w:t xml:space="preserve"> 2613</w:t>
      </w:r>
      <w:r w:rsidRPr="007040B8">
        <w:rPr>
          <w:sz w:val="22"/>
          <w:szCs w:val="22"/>
        </w:rPr>
        <w:t>, ABC Company).</w:t>
      </w:r>
    </w:p>
    <w:p w14:paraId="699B325B" w14:textId="1CC93EBD" w:rsidR="00ED57A0" w:rsidRPr="007040B8" w:rsidRDefault="00ED57A0" w:rsidP="009232B8">
      <w:pPr>
        <w:pStyle w:val="ListParagraph"/>
        <w:numPr>
          <w:ilvl w:val="0"/>
          <w:numId w:val="5"/>
        </w:numPr>
        <w:spacing w:before="60"/>
        <w:ind w:left="907"/>
        <w:contextualSpacing w:val="0"/>
        <w:rPr>
          <w:sz w:val="22"/>
          <w:szCs w:val="22"/>
        </w:rPr>
      </w:pPr>
      <w:r w:rsidRPr="007040B8">
        <w:rPr>
          <w:sz w:val="22"/>
          <w:szCs w:val="22"/>
        </w:rPr>
        <w:t>The preferred software formats are Microsoft Word</w:t>
      </w:r>
      <w:r w:rsidR="00B823C8">
        <w:rPr>
          <w:sz w:val="22"/>
          <w:szCs w:val="22"/>
        </w:rPr>
        <w:t>, Excel,</w:t>
      </w:r>
      <w:r w:rsidRPr="007040B8">
        <w:rPr>
          <w:sz w:val="22"/>
          <w:szCs w:val="22"/>
        </w:rPr>
        <w:t xml:space="preserve"> and PDF.  If this presents any problem or issue, contact the Procurement Coordinator immediately.</w:t>
      </w:r>
    </w:p>
    <w:p w14:paraId="01E7B789" w14:textId="6BE357FA" w:rsidR="00ED57A0" w:rsidRPr="007040B8" w:rsidRDefault="00ED57A0" w:rsidP="009232B8">
      <w:pPr>
        <w:pStyle w:val="ListParagraph"/>
        <w:numPr>
          <w:ilvl w:val="0"/>
          <w:numId w:val="5"/>
        </w:numPr>
        <w:spacing w:before="60" w:after="120"/>
        <w:ind w:left="907"/>
        <w:contextualSpacing w:val="0"/>
        <w:jc w:val="both"/>
        <w:rPr>
          <w:sz w:val="22"/>
          <w:szCs w:val="22"/>
        </w:rPr>
      </w:pPr>
      <w:r w:rsidRPr="007040B8">
        <w:rPr>
          <w:sz w:val="22"/>
          <w:szCs w:val="22"/>
        </w:rPr>
        <w:t xml:space="preserve">It is </w:t>
      </w:r>
      <w:r w:rsidR="00B823C8">
        <w:rPr>
          <w:sz w:val="22"/>
          <w:szCs w:val="22"/>
        </w:rPr>
        <w:t>required</w:t>
      </w:r>
      <w:r w:rsidR="00B823C8" w:rsidRPr="007040B8">
        <w:rPr>
          <w:sz w:val="22"/>
          <w:szCs w:val="22"/>
        </w:rPr>
        <w:t xml:space="preserve"> </w:t>
      </w:r>
      <w:r w:rsidRPr="007040B8">
        <w:rPr>
          <w:sz w:val="22"/>
          <w:szCs w:val="22"/>
        </w:rPr>
        <w:t>that signatures appear on all documents requiring signature.</w:t>
      </w:r>
      <w:r w:rsidR="00B823C8">
        <w:rPr>
          <w:sz w:val="22"/>
          <w:szCs w:val="22"/>
        </w:rPr>
        <w:t xml:space="preserve"> These can be traditional or electronic.</w:t>
      </w:r>
    </w:p>
    <w:p w14:paraId="3178BA84" w14:textId="0BB2FC4C" w:rsidR="00ED57A0" w:rsidRPr="007040B8" w:rsidRDefault="00ED57A0" w:rsidP="009232B8">
      <w:pPr>
        <w:pStyle w:val="ListParagraph"/>
        <w:numPr>
          <w:ilvl w:val="0"/>
          <w:numId w:val="5"/>
        </w:numPr>
        <w:spacing w:before="60" w:after="120"/>
        <w:ind w:left="907"/>
        <w:contextualSpacing w:val="0"/>
        <w:jc w:val="both"/>
        <w:rPr>
          <w:sz w:val="22"/>
          <w:szCs w:val="22"/>
        </w:rPr>
      </w:pPr>
      <w:r w:rsidRPr="007040B8">
        <w:rPr>
          <w:sz w:val="22"/>
          <w:szCs w:val="22"/>
        </w:rPr>
        <w:t xml:space="preserve">To keep file sizes to a minimum, </w:t>
      </w:r>
      <w:r w:rsidR="005E51A8">
        <w:rPr>
          <w:sz w:val="22"/>
          <w:szCs w:val="22"/>
        </w:rPr>
        <w:t>Bidder</w:t>
      </w:r>
      <w:r w:rsidRPr="007040B8">
        <w:rPr>
          <w:sz w:val="22"/>
          <w:szCs w:val="22"/>
        </w:rPr>
        <w:t xml:space="preserve">s </w:t>
      </w:r>
      <w:proofErr w:type="gramStart"/>
      <w:r w:rsidRPr="007040B8">
        <w:rPr>
          <w:sz w:val="22"/>
          <w:szCs w:val="22"/>
        </w:rPr>
        <w:t>are cautioned</w:t>
      </w:r>
      <w:proofErr w:type="gramEnd"/>
      <w:r w:rsidRPr="007040B8">
        <w:rPr>
          <w:sz w:val="22"/>
          <w:szCs w:val="22"/>
        </w:rPr>
        <w:t xml:space="preserve"> not to use unnecessary graphics in their </w:t>
      </w:r>
      <w:r w:rsidR="00330DCB">
        <w:rPr>
          <w:sz w:val="22"/>
          <w:szCs w:val="22"/>
        </w:rPr>
        <w:t>Proposal</w:t>
      </w:r>
      <w:r w:rsidR="00C861CA">
        <w:rPr>
          <w:sz w:val="22"/>
          <w:szCs w:val="22"/>
        </w:rPr>
        <w:t>s</w:t>
      </w:r>
      <w:r w:rsidRPr="007040B8">
        <w:rPr>
          <w:sz w:val="22"/>
          <w:szCs w:val="22"/>
        </w:rPr>
        <w:t>.</w:t>
      </w:r>
    </w:p>
    <w:p w14:paraId="7F983930" w14:textId="77777777" w:rsidR="00336807" w:rsidRDefault="00ED57A0" w:rsidP="002B0F2B">
      <w:pPr>
        <w:spacing w:before="120"/>
        <w:ind w:left="144"/>
        <w:rPr>
          <w:sz w:val="22"/>
          <w:szCs w:val="22"/>
        </w:rPr>
      </w:pPr>
      <w:r w:rsidRPr="004033F6">
        <w:rPr>
          <w:sz w:val="22"/>
          <w:szCs w:val="22"/>
        </w:rPr>
        <w:t xml:space="preserve">Time of receipt </w:t>
      </w:r>
      <w:proofErr w:type="gramStart"/>
      <w:r w:rsidRPr="004033F6">
        <w:rPr>
          <w:sz w:val="22"/>
          <w:szCs w:val="22"/>
        </w:rPr>
        <w:t>will be determined</w:t>
      </w:r>
      <w:proofErr w:type="gramEnd"/>
      <w:r w:rsidRPr="004033F6">
        <w:rPr>
          <w:sz w:val="22"/>
          <w:szCs w:val="22"/>
        </w:rPr>
        <w:t xml:space="preserve"> by the e-mail date and time received at the </w:t>
      </w:r>
      <w:r w:rsidR="00CC6177">
        <w:rPr>
          <w:sz w:val="22"/>
          <w:szCs w:val="22"/>
        </w:rPr>
        <w:t>HCA</w:t>
      </w:r>
      <w:r w:rsidRPr="004033F6">
        <w:rPr>
          <w:sz w:val="22"/>
          <w:szCs w:val="22"/>
        </w:rPr>
        <w:t>’s mail server in the</w:t>
      </w:r>
      <w:r>
        <w:rPr>
          <w:sz w:val="22"/>
          <w:szCs w:val="22"/>
        </w:rPr>
        <w:t xml:space="preserve"> </w:t>
      </w:r>
      <w:hyperlink r:id="rId18" w:history="1">
        <w:r w:rsidR="00CC6177" w:rsidRPr="00067867">
          <w:rPr>
            <w:rStyle w:val="Hyperlink"/>
            <w:sz w:val="22"/>
            <w:szCs w:val="22"/>
          </w:rPr>
          <w:t>contracts@hca.wa.gov</w:t>
        </w:r>
      </w:hyperlink>
      <w:r w:rsidR="00E93903" w:rsidRPr="00067867">
        <w:rPr>
          <w:sz w:val="22"/>
          <w:szCs w:val="22"/>
        </w:rPr>
        <w:t xml:space="preserve"> </w:t>
      </w:r>
      <w:r w:rsidRPr="00067867">
        <w:rPr>
          <w:sz w:val="22"/>
          <w:szCs w:val="22"/>
        </w:rPr>
        <w:t>i</w:t>
      </w:r>
      <w:r>
        <w:rPr>
          <w:sz w:val="22"/>
          <w:szCs w:val="22"/>
        </w:rPr>
        <w:t>n</w:t>
      </w:r>
      <w:r w:rsidRPr="004033F6">
        <w:rPr>
          <w:sz w:val="22"/>
          <w:szCs w:val="22"/>
        </w:rPr>
        <w:t xml:space="preserve">box.  </w:t>
      </w:r>
    </w:p>
    <w:p w14:paraId="0DD6D21D" w14:textId="77777777" w:rsidR="00ED57A0" w:rsidRPr="004033F6" w:rsidRDefault="00ED57A0" w:rsidP="002B0F2B">
      <w:pPr>
        <w:spacing w:before="120"/>
        <w:ind w:left="144"/>
        <w:rPr>
          <w:sz w:val="22"/>
          <w:szCs w:val="22"/>
        </w:rPr>
      </w:pPr>
      <w:r w:rsidRPr="004033F6">
        <w:rPr>
          <w:sz w:val="22"/>
          <w:szCs w:val="22"/>
        </w:rPr>
        <w:t>The “receive date/time” posted by th</w:t>
      </w:r>
      <w:r w:rsidR="00E93903">
        <w:rPr>
          <w:sz w:val="22"/>
          <w:szCs w:val="22"/>
        </w:rPr>
        <w:t xml:space="preserve">e </w:t>
      </w:r>
      <w:r w:rsidR="00CC6177">
        <w:rPr>
          <w:sz w:val="22"/>
          <w:szCs w:val="22"/>
        </w:rPr>
        <w:t>HCA</w:t>
      </w:r>
      <w:r w:rsidRPr="004033F6">
        <w:rPr>
          <w:sz w:val="22"/>
          <w:szCs w:val="22"/>
        </w:rPr>
        <w:t>’s email system will be used as the</w:t>
      </w:r>
      <w:r w:rsidR="00E93903">
        <w:rPr>
          <w:sz w:val="22"/>
          <w:szCs w:val="22"/>
        </w:rPr>
        <w:t xml:space="preserve"> official time stamp.  The </w:t>
      </w:r>
      <w:r w:rsidR="00CC6177">
        <w:rPr>
          <w:sz w:val="22"/>
          <w:szCs w:val="22"/>
        </w:rPr>
        <w:t>HCA</w:t>
      </w:r>
      <w:r w:rsidRPr="004033F6">
        <w:rPr>
          <w:sz w:val="22"/>
          <w:szCs w:val="22"/>
        </w:rPr>
        <w:t xml:space="preserve"> is not responsible for problems or d</w:t>
      </w:r>
      <w:r w:rsidR="00E93903">
        <w:rPr>
          <w:sz w:val="22"/>
          <w:szCs w:val="22"/>
        </w:rPr>
        <w:t xml:space="preserve">elays with e-mail when the </w:t>
      </w:r>
      <w:r w:rsidR="00CC6177">
        <w:rPr>
          <w:sz w:val="22"/>
          <w:szCs w:val="22"/>
        </w:rPr>
        <w:t>HCA</w:t>
      </w:r>
      <w:r w:rsidRPr="004033F6">
        <w:rPr>
          <w:sz w:val="22"/>
          <w:szCs w:val="22"/>
        </w:rPr>
        <w:t xml:space="preserve">’s systems are operational.  If a Proposal is late, it </w:t>
      </w:r>
      <w:proofErr w:type="gramStart"/>
      <w:r w:rsidRPr="004033F6">
        <w:rPr>
          <w:sz w:val="22"/>
          <w:szCs w:val="22"/>
        </w:rPr>
        <w:t>may be rejected</w:t>
      </w:r>
      <w:proofErr w:type="gramEnd"/>
      <w:r w:rsidRPr="004033F6">
        <w:rPr>
          <w:sz w:val="22"/>
          <w:szCs w:val="22"/>
        </w:rPr>
        <w:t xml:space="preserve">.  </w:t>
      </w:r>
    </w:p>
    <w:p w14:paraId="054756C4" w14:textId="0DC1376A" w:rsidR="00ED57A0" w:rsidRDefault="00ED57A0" w:rsidP="000107FD">
      <w:pPr>
        <w:spacing w:before="120"/>
        <w:ind w:left="144"/>
        <w:rPr>
          <w:sz w:val="22"/>
          <w:szCs w:val="22"/>
        </w:rPr>
      </w:pPr>
      <w:r>
        <w:rPr>
          <w:sz w:val="22"/>
          <w:szCs w:val="22"/>
        </w:rPr>
        <w:t>Proposals</w:t>
      </w:r>
      <w:r w:rsidRPr="00FC3EF7">
        <w:rPr>
          <w:sz w:val="22"/>
          <w:szCs w:val="22"/>
        </w:rPr>
        <w:t xml:space="preserve"> </w:t>
      </w:r>
      <w:proofErr w:type="gramStart"/>
      <w:r w:rsidRPr="00FC3EF7">
        <w:rPr>
          <w:sz w:val="22"/>
          <w:szCs w:val="22"/>
        </w:rPr>
        <w:t>should be submitted</w:t>
      </w:r>
      <w:proofErr w:type="gramEnd"/>
      <w:r w:rsidRPr="00FC3EF7">
        <w:rPr>
          <w:sz w:val="22"/>
          <w:szCs w:val="22"/>
        </w:rPr>
        <w:t xml:space="preserve"> in the format described in this solicitation.  All </w:t>
      </w:r>
      <w:r>
        <w:rPr>
          <w:sz w:val="22"/>
          <w:szCs w:val="22"/>
        </w:rPr>
        <w:t>Proposals</w:t>
      </w:r>
      <w:r w:rsidRPr="00FC3EF7">
        <w:rPr>
          <w:sz w:val="22"/>
          <w:szCs w:val="22"/>
        </w:rPr>
        <w:t xml:space="preserve"> and any accompanying documentation </w:t>
      </w:r>
      <w:r w:rsidR="00CC6177">
        <w:rPr>
          <w:sz w:val="22"/>
          <w:szCs w:val="22"/>
        </w:rPr>
        <w:t>become the property of the</w:t>
      </w:r>
      <w:r w:rsidR="00F637C6">
        <w:rPr>
          <w:sz w:val="22"/>
          <w:szCs w:val="22"/>
        </w:rPr>
        <w:t xml:space="preserve"> </w:t>
      </w:r>
      <w:r w:rsidR="00CC6177">
        <w:rPr>
          <w:sz w:val="22"/>
          <w:szCs w:val="22"/>
        </w:rPr>
        <w:t>HCA</w:t>
      </w:r>
      <w:r w:rsidRPr="00FC3EF7">
        <w:rPr>
          <w:sz w:val="22"/>
          <w:szCs w:val="22"/>
        </w:rPr>
        <w:t xml:space="preserve"> and </w:t>
      </w:r>
      <w:proofErr w:type="gramStart"/>
      <w:r w:rsidRPr="00FC3EF7">
        <w:rPr>
          <w:sz w:val="22"/>
          <w:szCs w:val="22"/>
        </w:rPr>
        <w:t>will not be returned</w:t>
      </w:r>
      <w:proofErr w:type="gramEnd"/>
      <w:r w:rsidRPr="00FC3EF7">
        <w:rPr>
          <w:sz w:val="22"/>
          <w:szCs w:val="22"/>
        </w:rPr>
        <w:t xml:space="preserve">.  Incomplete </w:t>
      </w:r>
      <w:r>
        <w:rPr>
          <w:sz w:val="22"/>
          <w:szCs w:val="22"/>
        </w:rPr>
        <w:t>Proposals</w:t>
      </w:r>
      <w:r w:rsidRPr="00FC3EF7">
        <w:rPr>
          <w:sz w:val="22"/>
          <w:szCs w:val="22"/>
        </w:rPr>
        <w:t xml:space="preserve"> </w:t>
      </w:r>
      <w:proofErr w:type="gramStart"/>
      <w:r w:rsidRPr="00FC3EF7">
        <w:rPr>
          <w:sz w:val="22"/>
          <w:szCs w:val="22"/>
        </w:rPr>
        <w:t>may be rejected</w:t>
      </w:r>
      <w:proofErr w:type="gramEnd"/>
      <w:r w:rsidRPr="00FC3EF7">
        <w:rPr>
          <w:sz w:val="22"/>
          <w:szCs w:val="22"/>
        </w:rPr>
        <w:t xml:space="preserve">.  </w:t>
      </w:r>
      <w:r>
        <w:rPr>
          <w:sz w:val="22"/>
          <w:szCs w:val="22"/>
        </w:rPr>
        <w:t>Proposals</w:t>
      </w:r>
      <w:r w:rsidRPr="00FC3EF7">
        <w:rPr>
          <w:sz w:val="22"/>
          <w:szCs w:val="22"/>
        </w:rPr>
        <w:t xml:space="preserve"> submitted by fax will not be accepted and </w:t>
      </w:r>
      <w:proofErr w:type="gramStart"/>
      <w:r w:rsidRPr="00FC3EF7">
        <w:rPr>
          <w:sz w:val="22"/>
          <w:szCs w:val="22"/>
        </w:rPr>
        <w:t>will be considered</w:t>
      </w:r>
      <w:proofErr w:type="gramEnd"/>
      <w:r w:rsidRPr="00FC3EF7">
        <w:rPr>
          <w:sz w:val="22"/>
          <w:szCs w:val="22"/>
        </w:rPr>
        <w:t xml:space="preserve"> non-responsive.</w:t>
      </w:r>
    </w:p>
    <w:p w14:paraId="1CD84179" w14:textId="77777777" w:rsidR="002E782F" w:rsidRPr="00384671" w:rsidRDefault="00DA3695" w:rsidP="009232B8">
      <w:pPr>
        <w:pStyle w:val="Heading2"/>
        <w:numPr>
          <w:ilvl w:val="1"/>
          <w:numId w:val="9"/>
        </w:numPr>
        <w:ind w:left="720" w:hanging="540"/>
        <w:rPr>
          <w:sz w:val="22"/>
          <w:szCs w:val="22"/>
        </w:rPr>
      </w:pPr>
      <w:bookmarkStart w:id="451" w:name="_Toc506556677"/>
      <w:r w:rsidRPr="00384671">
        <w:rPr>
          <w:sz w:val="22"/>
          <w:szCs w:val="22"/>
        </w:rPr>
        <w:t>PREPARATION OF PROPOSALS</w:t>
      </w:r>
      <w:bookmarkEnd w:id="451"/>
    </w:p>
    <w:p w14:paraId="2F546F23" w14:textId="0AC34CB9" w:rsidR="001C50BE" w:rsidRDefault="005E51A8" w:rsidP="000107FD">
      <w:pPr>
        <w:ind w:left="144"/>
        <w:rPr>
          <w:sz w:val="22"/>
          <w:szCs w:val="22"/>
        </w:rPr>
      </w:pPr>
      <w:bookmarkStart w:id="452" w:name="_Toc307906929"/>
      <w:bookmarkStart w:id="453" w:name="_Ref470928132"/>
      <w:bookmarkStart w:id="454" w:name="_Toc532807264"/>
      <w:bookmarkStart w:id="455" w:name="_Toc88961911"/>
      <w:bookmarkStart w:id="456" w:name="_Toc157905832"/>
      <w:bookmarkStart w:id="457" w:name="_Toc158008555"/>
      <w:bookmarkStart w:id="458" w:name="_Toc353623075"/>
      <w:bookmarkEnd w:id="448"/>
      <w:r>
        <w:rPr>
          <w:sz w:val="22"/>
          <w:szCs w:val="22"/>
        </w:rPr>
        <w:t>Bidder</w:t>
      </w:r>
      <w:r w:rsidR="001877A5">
        <w:rPr>
          <w:sz w:val="22"/>
          <w:szCs w:val="22"/>
        </w:rPr>
        <w:t>(s)</w:t>
      </w:r>
      <w:r w:rsidR="001C50BE" w:rsidRPr="003A152D">
        <w:rPr>
          <w:sz w:val="22"/>
          <w:szCs w:val="22"/>
        </w:rPr>
        <w:t xml:space="preserve"> shall complete and provide the following </w:t>
      </w:r>
      <w:r w:rsidR="001C50BE" w:rsidRPr="009614B6">
        <w:rPr>
          <w:sz w:val="22"/>
          <w:szCs w:val="22"/>
        </w:rPr>
        <w:t xml:space="preserve">information </w:t>
      </w:r>
      <w:r w:rsidR="001C50BE" w:rsidRPr="00105B70">
        <w:rPr>
          <w:sz w:val="22"/>
          <w:szCs w:val="22"/>
        </w:rPr>
        <w:t>(</w:t>
      </w:r>
      <w:r w:rsidR="00B823C8">
        <w:rPr>
          <w:sz w:val="22"/>
          <w:szCs w:val="22"/>
        </w:rPr>
        <w:t xml:space="preserve">items </w:t>
      </w:r>
      <w:r w:rsidR="00B8622A">
        <w:rPr>
          <w:sz w:val="22"/>
          <w:szCs w:val="22"/>
        </w:rPr>
        <w:t>1-8</w:t>
      </w:r>
      <w:r w:rsidR="00B823C8">
        <w:rPr>
          <w:sz w:val="22"/>
          <w:szCs w:val="22"/>
        </w:rPr>
        <w:t>, below</w:t>
      </w:r>
      <w:r w:rsidR="00C50060">
        <w:rPr>
          <w:sz w:val="22"/>
          <w:szCs w:val="22"/>
        </w:rPr>
        <w:t xml:space="preserve"> and all located in Appendix A</w:t>
      </w:r>
      <w:r w:rsidR="00105B70" w:rsidRPr="00105B70">
        <w:rPr>
          <w:sz w:val="22"/>
          <w:szCs w:val="22"/>
        </w:rPr>
        <w:t>)</w:t>
      </w:r>
      <w:r w:rsidR="004C666F">
        <w:rPr>
          <w:sz w:val="22"/>
          <w:szCs w:val="22"/>
        </w:rPr>
        <w:t xml:space="preserve"> and sub</w:t>
      </w:r>
      <w:r w:rsidR="00EB5AFF">
        <w:rPr>
          <w:sz w:val="22"/>
          <w:szCs w:val="22"/>
        </w:rPr>
        <w:t>mit together</w:t>
      </w:r>
      <w:r w:rsidR="00C861CA">
        <w:rPr>
          <w:sz w:val="22"/>
          <w:szCs w:val="22"/>
        </w:rPr>
        <w:t>,</w:t>
      </w:r>
      <w:r w:rsidR="00EB5AFF">
        <w:rPr>
          <w:sz w:val="22"/>
          <w:szCs w:val="22"/>
        </w:rPr>
        <w:t xml:space="preserve"> as a complete </w:t>
      </w:r>
      <w:r w:rsidR="00C861CA">
        <w:rPr>
          <w:sz w:val="22"/>
          <w:szCs w:val="22"/>
        </w:rPr>
        <w:t>Proposal</w:t>
      </w:r>
      <w:r w:rsidR="00105B70" w:rsidRPr="00105B70">
        <w:rPr>
          <w:sz w:val="22"/>
          <w:szCs w:val="22"/>
        </w:rPr>
        <w:t>.</w:t>
      </w:r>
      <w:r w:rsidR="00105B70">
        <w:rPr>
          <w:sz w:val="22"/>
          <w:szCs w:val="22"/>
        </w:rPr>
        <w:t xml:space="preserve">  </w:t>
      </w:r>
      <w:r w:rsidR="001C50BE" w:rsidRPr="003A152D">
        <w:rPr>
          <w:sz w:val="22"/>
          <w:szCs w:val="22"/>
        </w:rPr>
        <w:t xml:space="preserve">Incomplete or vague responses </w:t>
      </w:r>
      <w:proofErr w:type="gramStart"/>
      <w:r w:rsidR="001C50BE" w:rsidRPr="003A152D">
        <w:rPr>
          <w:sz w:val="22"/>
          <w:szCs w:val="22"/>
        </w:rPr>
        <w:t>may be considered</w:t>
      </w:r>
      <w:proofErr w:type="gramEnd"/>
      <w:r w:rsidR="001C50BE" w:rsidRPr="003A152D">
        <w:rPr>
          <w:sz w:val="22"/>
          <w:szCs w:val="22"/>
        </w:rPr>
        <w:t xml:space="preserve"> non-responsive and may be rejected.  Failure to complete and submit the required items listed in this section may disqualify the </w:t>
      </w:r>
      <w:r>
        <w:rPr>
          <w:sz w:val="22"/>
          <w:szCs w:val="22"/>
        </w:rPr>
        <w:t>Bidder</w:t>
      </w:r>
      <w:r w:rsidR="001C50BE" w:rsidRPr="003A152D">
        <w:rPr>
          <w:sz w:val="22"/>
          <w:szCs w:val="22"/>
        </w:rPr>
        <w:t xml:space="preserve"> from further participation in this RFP.</w:t>
      </w:r>
      <w:bookmarkEnd w:id="452"/>
    </w:p>
    <w:bookmarkEnd w:id="453"/>
    <w:bookmarkEnd w:id="454"/>
    <w:bookmarkEnd w:id="455"/>
    <w:bookmarkEnd w:id="456"/>
    <w:bookmarkEnd w:id="457"/>
    <w:p w14:paraId="6D3470C5" w14:textId="1EACFAC4" w:rsidR="00AF745F" w:rsidRDefault="00AF745F" w:rsidP="009232B8">
      <w:pPr>
        <w:numPr>
          <w:ilvl w:val="0"/>
          <w:numId w:val="3"/>
        </w:numPr>
        <w:tabs>
          <w:tab w:val="num" w:pos="540"/>
        </w:tabs>
        <w:spacing w:before="120"/>
        <w:ind w:left="540"/>
        <w:rPr>
          <w:b/>
          <w:sz w:val="22"/>
          <w:szCs w:val="22"/>
          <w:u w:val="single"/>
        </w:rPr>
      </w:pPr>
      <w:r>
        <w:rPr>
          <w:b/>
          <w:sz w:val="22"/>
          <w:szCs w:val="22"/>
          <w:u w:val="single"/>
        </w:rPr>
        <w:t>Master Letter of Transmittal</w:t>
      </w:r>
    </w:p>
    <w:p w14:paraId="17B68E4C" w14:textId="2F7F9101" w:rsidR="00AF745F" w:rsidRPr="00D04A37" w:rsidRDefault="00AF745F" w:rsidP="00D04A37">
      <w:pPr>
        <w:spacing w:before="120"/>
        <w:ind w:left="540"/>
        <w:rPr>
          <w:sz w:val="22"/>
          <w:szCs w:val="22"/>
        </w:rPr>
      </w:pPr>
      <w:r>
        <w:rPr>
          <w:sz w:val="22"/>
          <w:szCs w:val="22"/>
        </w:rPr>
        <w:t xml:space="preserve">The Master Letter of Transmittal is a cover letter to the Proposal that provides Bidder specific information, and acknowledges the receipt of all parts of the RFP and any amendments thereto.  The Master Letter of Transmittal should be prepared on Bidder letterhead and signed by an individual who </w:t>
      </w:r>
      <w:proofErr w:type="gramStart"/>
      <w:r>
        <w:rPr>
          <w:sz w:val="22"/>
          <w:szCs w:val="22"/>
        </w:rPr>
        <w:t>is authorized</w:t>
      </w:r>
      <w:proofErr w:type="gramEnd"/>
      <w:r>
        <w:rPr>
          <w:sz w:val="22"/>
          <w:szCs w:val="22"/>
        </w:rPr>
        <w:t xml:space="preserve"> to commit the Bidder to the services and requirements as state</w:t>
      </w:r>
      <w:r w:rsidR="00852D24">
        <w:rPr>
          <w:sz w:val="22"/>
          <w:szCs w:val="22"/>
        </w:rPr>
        <w:t>d</w:t>
      </w:r>
      <w:r>
        <w:rPr>
          <w:sz w:val="22"/>
          <w:szCs w:val="22"/>
        </w:rPr>
        <w:t xml:space="preserve"> in the Proposa</w:t>
      </w:r>
      <w:r w:rsidR="00024742">
        <w:rPr>
          <w:sz w:val="22"/>
          <w:szCs w:val="22"/>
        </w:rPr>
        <w:t>l</w:t>
      </w:r>
      <w:r w:rsidR="00357E7D">
        <w:rPr>
          <w:sz w:val="22"/>
          <w:szCs w:val="22"/>
        </w:rPr>
        <w:t>.</w:t>
      </w:r>
    </w:p>
    <w:p w14:paraId="309966D9" w14:textId="747F7B5B" w:rsidR="001C50BE" w:rsidRPr="00DC49D7" w:rsidRDefault="005E51A8" w:rsidP="009232B8">
      <w:pPr>
        <w:numPr>
          <w:ilvl w:val="0"/>
          <w:numId w:val="3"/>
        </w:numPr>
        <w:tabs>
          <w:tab w:val="num" w:pos="540"/>
        </w:tabs>
        <w:spacing w:before="120"/>
        <w:ind w:left="540"/>
        <w:rPr>
          <w:b/>
          <w:sz w:val="22"/>
          <w:szCs w:val="22"/>
          <w:u w:val="single"/>
        </w:rPr>
      </w:pPr>
      <w:r>
        <w:rPr>
          <w:b/>
          <w:sz w:val="22"/>
          <w:szCs w:val="22"/>
          <w:u w:val="single"/>
        </w:rPr>
        <w:t>Bidder</w:t>
      </w:r>
      <w:r w:rsidR="001C50BE" w:rsidRPr="00DC49D7">
        <w:rPr>
          <w:b/>
          <w:sz w:val="22"/>
          <w:szCs w:val="22"/>
          <w:u w:val="single"/>
        </w:rPr>
        <w:t>’s Authorized Offer</w:t>
      </w:r>
    </w:p>
    <w:p w14:paraId="080B6016" w14:textId="193CCC21" w:rsidR="001C50BE" w:rsidRPr="00821FA5" w:rsidRDefault="005E51A8" w:rsidP="000107FD">
      <w:pPr>
        <w:ind w:left="540"/>
        <w:rPr>
          <w:sz w:val="22"/>
          <w:szCs w:val="22"/>
        </w:rPr>
      </w:pPr>
      <w:proofErr w:type="gramStart"/>
      <w:r>
        <w:rPr>
          <w:sz w:val="22"/>
          <w:szCs w:val="22"/>
        </w:rPr>
        <w:t>Bidder</w:t>
      </w:r>
      <w:r w:rsidR="001C50BE" w:rsidRPr="00821FA5">
        <w:rPr>
          <w:sz w:val="22"/>
          <w:szCs w:val="22"/>
        </w:rPr>
        <w:t xml:space="preserve">’s Authorized Offer must be signed by the </w:t>
      </w:r>
      <w:r>
        <w:rPr>
          <w:sz w:val="22"/>
          <w:szCs w:val="22"/>
        </w:rPr>
        <w:t>Bidder</w:t>
      </w:r>
      <w:r w:rsidR="001C50BE" w:rsidRPr="00821FA5">
        <w:rPr>
          <w:sz w:val="22"/>
          <w:szCs w:val="22"/>
        </w:rPr>
        <w:t>’s Authorized Representative</w:t>
      </w:r>
      <w:proofErr w:type="gramEnd"/>
      <w:r w:rsidR="001C50BE" w:rsidRPr="00821FA5">
        <w:rPr>
          <w:sz w:val="22"/>
          <w:szCs w:val="22"/>
        </w:rPr>
        <w:t xml:space="preserve">.  </w:t>
      </w:r>
      <w:r>
        <w:rPr>
          <w:sz w:val="22"/>
          <w:szCs w:val="22"/>
        </w:rPr>
        <w:t>Bidder</w:t>
      </w:r>
      <w:r w:rsidR="001C50BE" w:rsidRPr="00821FA5">
        <w:rPr>
          <w:sz w:val="22"/>
          <w:szCs w:val="22"/>
        </w:rPr>
        <w:t xml:space="preserve"> must complete the signature box information on the </w:t>
      </w:r>
      <w:r>
        <w:rPr>
          <w:sz w:val="22"/>
          <w:szCs w:val="22"/>
        </w:rPr>
        <w:t>Bidder</w:t>
      </w:r>
      <w:r w:rsidR="001C50BE" w:rsidRPr="00821FA5">
        <w:rPr>
          <w:sz w:val="22"/>
          <w:szCs w:val="22"/>
        </w:rPr>
        <w:t xml:space="preserve">’s Authorized Offer page. </w:t>
      </w:r>
    </w:p>
    <w:p w14:paraId="3771E9E2" w14:textId="290E08A4" w:rsidR="001C50BE" w:rsidRPr="00821FA5" w:rsidRDefault="005E51A8" w:rsidP="009232B8">
      <w:pPr>
        <w:numPr>
          <w:ilvl w:val="0"/>
          <w:numId w:val="3"/>
        </w:numPr>
        <w:tabs>
          <w:tab w:val="num" w:pos="540"/>
        </w:tabs>
        <w:spacing w:before="120"/>
        <w:ind w:left="540"/>
        <w:rPr>
          <w:b/>
          <w:sz w:val="22"/>
          <w:szCs w:val="22"/>
          <w:u w:val="single"/>
        </w:rPr>
      </w:pPr>
      <w:bookmarkStart w:id="459" w:name="_Toc153331272"/>
      <w:bookmarkStart w:id="460" w:name="_Toc88961919"/>
      <w:bookmarkStart w:id="461" w:name="_Toc157905840"/>
      <w:bookmarkStart w:id="462" w:name="_Toc158008564"/>
      <w:bookmarkEnd w:id="459"/>
      <w:r>
        <w:rPr>
          <w:b/>
          <w:sz w:val="22"/>
          <w:szCs w:val="22"/>
          <w:u w:val="single"/>
        </w:rPr>
        <w:t>Bidder</w:t>
      </w:r>
      <w:r w:rsidR="001C50BE" w:rsidRPr="00821FA5">
        <w:rPr>
          <w:b/>
          <w:sz w:val="22"/>
          <w:szCs w:val="22"/>
          <w:u w:val="single"/>
        </w:rPr>
        <w:t xml:space="preserve"> Information</w:t>
      </w:r>
    </w:p>
    <w:p w14:paraId="28265E4B" w14:textId="4C6FDA31" w:rsidR="001C50BE" w:rsidRDefault="001C50BE" w:rsidP="000107FD">
      <w:pPr>
        <w:ind w:left="540"/>
        <w:rPr>
          <w:sz w:val="22"/>
          <w:szCs w:val="22"/>
        </w:rPr>
      </w:pPr>
      <w:r w:rsidRPr="00821FA5">
        <w:rPr>
          <w:sz w:val="22"/>
          <w:szCs w:val="22"/>
        </w:rPr>
        <w:t xml:space="preserve">Using the </w:t>
      </w:r>
      <w:r w:rsidR="000F452B">
        <w:rPr>
          <w:sz w:val="22"/>
          <w:szCs w:val="22"/>
        </w:rPr>
        <w:t>appropriate document</w:t>
      </w:r>
      <w:r w:rsidRPr="00821FA5">
        <w:rPr>
          <w:sz w:val="22"/>
          <w:szCs w:val="22"/>
        </w:rPr>
        <w:t xml:space="preserve"> in </w:t>
      </w:r>
      <w:hyperlink w:anchor="APPENDIXA" w:history="1">
        <w:r w:rsidRPr="00CE5A9F">
          <w:rPr>
            <w:rStyle w:val="Hyperlink"/>
            <w:sz w:val="22"/>
            <w:szCs w:val="22"/>
          </w:rPr>
          <w:t>Appendix A</w:t>
        </w:r>
      </w:hyperlink>
      <w:r w:rsidRPr="00CE5A9F">
        <w:rPr>
          <w:sz w:val="22"/>
          <w:szCs w:val="22"/>
        </w:rPr>
        <w:t>,</w:t>
      </w:r>
      <w:r>
        <w:rPr>
          <w:sz w:val="22"/>
          <w:szCs w:val="22"/>
        </w:rPr>
        <w:t xml:space="preserve"> the </w:t>
      </w:r>
      <w:r w:rsidR="005E51A8">
        <w:rPr>
          <w:sz w:val="22"/>
          <w:szCs w:val="22"/>
        </w:rPr>
        <w:t>Bidder</w:t>
      </w:r>
      <w:r w:rsidRPr="00821FA5">
        <w:rPr>
          <w:sz w:val="22"/>
          <w:szCs w:val="22"/>
        </w:rPr>
        <w:t xml:space="preserve"> shall com</w:t>
      </w:r>
      <w:r w:rsidRPr="004E4B4E">
        <w:rPr>
          <w:sz w:val="22"/>
          <w:szCs w:val="22"/>
        </w:rPr>
        <w:t xml:space="preserve">plete the </w:t>
      </w:r>
      <w:r w:rsidR="005E51A8">
        <w:rPr>
          <w:sz w:val="22"/>
          <w:szCs w:val="22"/>
        </w:rPr>
        <w:t>Bidder</w:t>
      </w:r>
      <w:r w:rsidRPr="004E4B4E">
        <w:rPr>
          <w:sz w:val="22"/>
          <w:szCs w:val="22"/>
        </w:rPr>
        <w:t xml:space="preserve"> Profile, </w:t>
      </w:r>
      <w:r w:rsidR="005E51A8">
        <w:rPr>
          <w:sz w:val="22"/>
          <w:szCs w:val="22"/>
        </w:rPr>
        <w:t>Bidder</w:t>
      </w:r>
      <w:r w:rsidRPr="004E4B4E">
        <w:rPr>
          <w:sz w:val="22"/>
          <w:szCs w:val="22"/>
        </w:rPr>
        <w:t xml:space="preserve"> Authorized Representative, </w:t>
      </w:r>
      <w:r w:rsidR="005E51A8">
        <w:rPr>
          <w:sz w:val="22"/>
          <w:szCs w:val="22"/>
        </w:rPr>
        <w:t>Bidder</w:t>
      </w:r>
      <w:r w:rsidR="00B8622A">
        <w:rPr>
          <w:sz w:val="22"/>
          <w:szCs w:val="22"/>
        </w:rPr>
        <w:t xml:space="preserve"> Principal Officer(s), </w:t>
      </w:r>
      <w:r w:rsidR="005E51A8">
        <w:rPr>
          <w:sz w:val="22"/>
          <w:szCs w:val="22"/>
        </w:rPr>
        <w:t>Bidder</w:t>
      </w:r>
      <w:r w:rsidR="00B8622A">
        <w:rPr>
          <w:sz w:val="22"/>
          <w:szCs w:val="22"/>
        </w:rPr>
        <w:t xml:space="preserve"> Certifications and Status, Statement of </w:t>
      </w:r>
      <w:r w:rsidR="00B8622A">
        <w:rPr>
          <w:sz w:val="22"/>
          <w:szCs w:val="22"/>
        </w:rPr>
        <w:lastRenderedPageBreak/>
        <w:t>Conflict of Interest, Statement of Prior Contract Termination, and Statement of Financial Viability and Stability</w:t>
      </w:r>
      <w:r w:rsidRPr="004E4B4E">
        <w:rPr>
          <w:sz w:val="22"/>
          <w:szCs w:val="22"/>
        </w:rPr>
        <w:t xml:space="preserve"> sections.</w:t>
      </w:r>
      <w:r w:rsidR="00B8622A">
        <w:rPr>
          <w:sz w:val="22"/>
          <w:szCs w:val="22"/>
        </w:rPr>
        <w:t xml:space="preserve">  The </w:t>
      </w:r>
      <w:r w:rsidR="005E51A8">
        <w:rPr>
          <w:sz w:val="22"/>
          <w:szCs w:val="22"/>
        </w:rPr>
        <w:t>Bidder</w:t>
      </w:r>
      <w:r w:rsidR="00B8622A">
        <w:rPr>
          <w:sz w:val="22"/>
          <w:szCs w:val="22"/>
        </w:rPr>
        <w:t xml:space="preserve"> may attach additional sheets if necessary</w:t>
      </w:r>
      <w:r w:rsidR="00233ADC">
        <w:rPr>
          <w:sz w:val="22"/>
          <w:szCs w:val="22"/>
        </w:rPr>
        <w:t>.</w:t>
      </w:r>
    </w:p>
    <w:p w14:paraId="62FC18E5" w14:textId="77777777" w:rsidR="00B8622A" w:rsidRDefault="00B8622A" w:rsidP="009232B8">
      <w:pPr>
        <w:numPr>
          <w:ilvl w:val="0"/>
          <w:numId w:val="3"/>
        </w:numPr>
        <w:tabs>
          <w:tab w:val="num" w:pos="540"/>
        </w:tabs>
        <w:spacing w:before="120"/>
        <w:ind w:left="540"/>
        <w:rPr>
          <w:b/>
          <w:sz w:val="22"/>
          <w:szCs w:val="22"/>
          <w:u w:val="single"/>
        </w:rPr>
      </w:pPr>
      <w:bookmarkStart w:id="463" w:name="_Toc153331275"/>
      <w:bookmarkStart w:id="464" w:name="_Toc391715305"/>
      <w:bookmarkStart w:id="465" w:name="_Toc95460170"/>
      <w:bookmarkStart w:id="466" w:name="_Toc157905841"/>
      <w:bookmarkStart w:id="467" w:name="_Toc158008565"/>
      <w:bookmarkEnd w:id="460"/>
      <w:bookmarkEnd w:id="461"/>
      <w:bookmarkEnd w:id="462"/>
      <w:bookmarkEnd w:id="463"/>
      <w:r>
        <w:rPr>
          <w:b/>
          <w:sz w:val="22"/>
          <w:szCs w:val="22"/>
          <w:u w:val="single"/>
        </w:rPr>
        <w:t>Minimum Qualifications</w:t>
      </w:r>
    </w:p>
    <w:p w14:paraId="7C53E520" w14:textId="7A125939" w:rsidR="009B7D5A" w:rsidRDefault="00B8622A" w:rsidP="00B8622A">
      <w:pPr>
        <w:ind w:left="540"/>
        <w:rPr>
          <w:sz w:val="22"/>
          <w:szCs w:val="22"/>
        </w:rPr>
      </w:pPr>
      <w:r w:rsidRPr="00D4380C">
        <w:rPr>
          <w:sz w:val="22"/>
          <w:szCs w:val="22"/>
        </w:rPr>
        <w:t xml:space="preserve">Using the </w:t>
      </w:r>
      <w:r w:rsidR="000F452B">
        <w:rPr>
          <w:sz w:val="22"/>
          <w:szCs w:val="22"/>
        </w:rPr>
        <w:t xml:space="preserve">appropriate document </w:t>
      </w:r>
      <w:r w:rsidRPr="00D4380C">
        <w:rPr>
          <w:sz w:val="22"/>
          <w:szCs w:val="22"/>
        </w:rPr>
        <w:t xml:space="preserve">in </w:t>
      </w:r>
      <w:hyperlink w:anchor="APPENDIXA" w:history="1">
        <w:r w:rsidRPr="00D4380C">
          <w:rPr>
            <w:rStyle w:val="Hyperlink"/>
            <w:sz w:val="22"/>
            <w:szCs w:val="22"/>
          </w:rPr>
          <w:t xml:space="preserve">Appendix </w:t>
        </w:r>
        <w:proofErr w:type="gramStart"/>
        <w:r w:rsidRPr="00D4380C">
          <w:rPr>
            <w:rStyle w:val="Hyperlink"/>
            <w:sz w:val="22"/>
            <w:szCs w:val="22"/>
          </w:rPr>
          <w:t>A</w:t>
        </w:r>
        <w:proofErr w:type="gramEnd"/>
      </w:hyperlink>
      <w:r w:rsidRPr="00D4380C">
        <w:rPr>
          <w:sz w:val="22"/>
          <w:szCs w:val="22"/>
        </w:rPr>
        <w:t xml:space="preserve">, </w:t>
      </w:r>
      <w:r w:rsidR="005E51A8">
        <w:rPr>
          <w:sz w:val="22"/>
          <w:szCs w:val="22"/>
        </w:rPr>
        <w:t>Bidder</w:t>
      </w:r>
      <w:r w:rsidRPr="00D4380C">
        <w:rPr>
          <w:sz w:val="22"/>
          <w:szCs w:val="22"/>
        </w:rPr>
        <w:t xml:space="preserve"> is instructed to complete and submit the Minimum Qualifications section.  The </w:t>
      </w:r>
      <w:r w:rsidR="005E51A8">
        <w:rPr>
          <w:sz w:val="22"/>
          <w:szCs w:val="22"/>
        </w:rPr>
        <w:t>Bidder</w:t>
      </w:r>
      <w:r w:rsidRPr="00D4380C">
        <w:rPr>
          <w:sz w:val="22"/>
          <w:szCs w:val="22"/>
        </w:rPr>
        <w:t xml:space="preserve"> may attach additional sheets if necessary.</w:t>
      </w:r>
      <w:r w:rsidR="005E51A8">
        <w:rPr>
          <w:sz w:val="22"/>
          <w:szCs w:val="22"/>
        </w:rPr>
        <w:t xml:space="preserve"> </w:t>
      </w:r>
    </w:p>
    <w:p w14:paraId="3989F7F5" w14:textId="77777777" w:rsidR="001C50BE" w:rsidRPr="00821FA5" w:rsidRDefault="001C50BE" w:rsidP="009232B8">
      <w:pPr>
        <w:numPr>
          <w:ilvl w:val="0"/>
          <w:numId w:val="3"/>
        </w:numPr>
        <w:tabs>
          <w:tab w:val="num" w:pos="540"/>
        </w:tabs>
        <w:spacing w:before="120"/>
        <w:ind w:left="540"/>
        <w:rPr>
          <w:b/>
          <w:sz w:val="22"/>
          <w:szCs w:val="22"/>
          <w:u w:val="single"/>
        </w:rPr>
      </w:pPr>
      <w:r w:rsidRPr="00821FA5">
        <w:rPr>
          <w:b/>
          <w:sz w:val="22"/>
          <w:szCs w:val="22"/>
          <w:u w:val="single"/>
        </w:rPr>
        <w:t>Subcontractor</w:t>
      </w:r>
      <w:r>
        <w:rPr>
          <w:b/>
          <w:sz w:val="22"/>
          <w:szCs w:val="22"/>
          <w:u w:val="single"/>
        </w:rPr>
        <w:t xml:space="preserve"> Information</w:t>
      </w:r>
    </w:p>
    <w:p w14:paraId="7CFA4B3D" w14:textId="2CF5CE3A" w:rsidR="001C50BE" w:rsidRPr="00821FA5" w:rsidRDefault="001C50BE" w:rsidP="000107FD">
      <w:pPr>
        <w:pStyle w:val="BodyTextIndent"/>
        <w:ind w:left="540"/>
        <w:rPr>
          <w:sz w:val="22"/>
          <w:szCs w:val="22"/>
        </w:rPr>
      </w:pPr>
      <w:r w:rsidRPr="00821FA5">
        <w:rPr>
          <w:sz w:val="22"/>
          <w:szCs w:val="22"/>
        </w:rPr>
        <w:t xml:space="preserve">Using the </w:t>
      </w:r>
      <w:r w:rsidR="000F452B">
        <w:rPr>
          <w:sz w:val="22"/>
          <w:szCs w:val="22"/>
        </w:rPr>
        <w:t xml:space="preserve">appropriate document </w:t>
      </w:r>
      <w:r w:rsidRPr="00821FA5">
        <w:rPr>
          <w:sz w:val="22"/>
          <w:szCs w:val="22"/>
        </w:rPr>
        <w:t xml:space="preserve">in </w:t>
      </w:r>
      <w:hyperlink w:anchor="APPENDIXA" w:history="1">
        <w:r w:rsidRPr="00CE5A9F">
          <w:rPr>
            <w:rStyle w:val="Hyperlink"/>
            <w:sz w:val="22"/>
            <w:szCs w:val="22"/>
          </w:rPr>
          <w:t>Appendix A</w:t>
        </w:r>
      </w:hyperlink>
      <w:r w:rsidRPr="00CE5A9F">
        <w:rPr>
          <w:sz w:val="22"/>
          <w:szCs w:val="22"/>
        </w:rPr>
        <w:t>,</w:t>
      </w:r>
      <w:r w:rsidRPr="00821FA5">
        <w:rPr>
          <w:sz w:val="22"/>
          <w:szCs w:val="22"/>
        </w:rPr>
        <w:t xml:space="preserve"> </w:t>
      </w:r>
      <w:r w:rsidR="005E51A8">
        <w:rPr>
          <w:sz w:val="22"/>
          <w:szCs w:val="22"/>
        </w:rPr>
        <w:t>Bidder</w:t>
      </w:r>
      <w:r w:rsidRPr="00821FA5">
        <w:rPr>
          <w:sz w:val="22"/>
          <w:szCs w:val="22"/>
        </w:rPr>
        <w:t xml:space="preserve"> </w:t>
      </w:r>
      <w:proofErr w:type="gramStart"/>
      <w:r w:rsidRPr="00821FA5">
        <w:rPr>
          <w:sz w:val="22"/>
          <w:szCs w:val="22"/>
        </w:rPr>
        <w:t>is instructed</w:t>
      </w:r>
      <w:proofErr w:type="gramEnd"/>
      <w:r w:rsidRPr="00821FA5">
        <w:rPr>
          <w:sz w:val="22"/>
          <w:szCs w:val="22"/>
        </w:rPr>
        <w:t xml:space="preserve"> to complete the Subcontractor Information section if the </w:t>
      </w:r>
      <w:r w:rsidR="005E51A8">
        <w:rPr>
          <w:sz w:val="22"/>
          <w:szCs w:val="22"/>
        </w:rPr>
        <w:t>Bidder</w:t>
      </w:r>
      <w:r w:rsidRPr="00821FA5">
        <w:rPr>
          <w:sz w:val="22"/>
          <w:szCs w:val="22"/>
        </w:rPr>
        <w:t xml:space="preserve"> intends on utilizing Subcontractors.  If no i</w:t>
      </w:r>
      <w:r>
        <w:rPr>
          <w:sz w:val="22"/>
          <w:szCs w:val="22"/>
        </w:rPr>
        <w:t xml:space="preserve">nformation </w:t>
      </w:r>
      <w:proofErr w:type="gramStart"/>
      <w:r>
        <w:rPr>
          <w:sz w:val="22"/>
          <w:szCs w:val="22"/>
        </w:rPr>
        <w:t>is entered</w:t>
      </w:r>
      <w:proofErr w:type="gramEnd"/>
      <w:r>
        <w:rPr>
          <w:sz w:val="22"/>
          <w:szCs w:val="22"/>
        </w:rPr>
        <w:t xml:space="preserve">, the </w:t>
      </w:r>
      <w:r w:rsidR="00CC6177">
        <w:rPr>
          <w:sz w:val="22"/>
          <w:szCs w:val="22"/>
        </w:rPr>
        <w:t>HCA</w:t>
      </w:r>
      <w:r w:rsidRPr="00821FA5">
        <w:rPr>
          <w:sz w:val="22"/>
          <w:szCs w:val="22"/>
        </w:rPr>
        <w:t xml:space="preserve"> will assume that Subcontractors will not be used.</w:t>
      </w:r>
    </w:p>
    <w:p w14:paraId="2925702D" w14:textId="1C20A17E" w:rsidR="001C50BE" w:rsidRPr="00821FA5" w:rsidRDefault="001C50BE" w:rsidP="000107FD">
      <w:pPr>
        <w:pStyle w:val="BodyTextIndent"/>
        <w:ind w:left="540"/>
        <w:rPr>
          <w:sz w:val="22"/>
          <w:szCs w:val="22"/>
        </w:rPr>
      </w:pPr>
      <w:r>
        <w:rPr>
          <w:sz w:val="22"/>
          <w:szCs w:val="22"/>
        </w:rPr>
        <w:t xml:space="preserve">The </w:t>
      </w:r>
      <w:r w:rsidR="00CC6177">
        <w:rPr>
          <w:sz w:val="22"/>
          <w:szCs w:val="22"/>
        </w:rPr>
        <w:t>HCA</w:t>
      </w:r>
      <w:r w:rsidRPr="00821FA5">
        <w:rPr>
          <w:sz w:val="22"/>
          <w:szCs w:val="22"/>
        </w:rPr>
        <w:t xml:space="preserve"> will accept </w:t>
      </w:r>
      <w:r w:rsidR="00330DCB">
        <w:rPr>
          <w:sz w:val="22"/>
          <w:szCs w:val="22"/>
        </w:rPr>
        <w:t>Proposal</w:t>
      </w:r>
      <w:r w:rsidRPr="00821FA5">
        <w:rPr>
          <w:sz w:val="22"/>
          <w:szCs w:val="22"/>
        </w:rPr>
        <w:t xml:space="preserve">s that include third party involvement only if the </w:t>
      </w:r>
      <w:r w:rsidR="005E51A8">
        <w:rPr>
          <w:sz w:val="22"/>
          <w:szCs w:val="22"/>
        </w:rPr>
        <w:t>Bidder</w:t>
      </w:r>
      <w:r w:rsidRPr="00821FA5">
        <w:rPr>
          <w:sz w:val="22"/>
          <w:szCs w:val="22"/>
        </w:rPr>
        <w:t xml:space="preserve"> submitting the </w:t>
      </w:r>
      <w:r w:rsidR="00330DCB">
        <w:rPr>
          <w:sz w:val="22"/>
          <w:szCs w:val="22"/>
        </w:rPr>
        <w:t>Proposal</w:t>
      </w:r>
      <w:r w:rsidRPr="00821FA5">
        <w:rPr>
          <w:sz w:val="22"/>
          <w:szCs w:val="22"/>
        </w:rPr>
        <w:t xml:space="preserve"> agrees to take complete responsibility for all actions of such Subcontractors. </w:t>
      </w:r>
      <w:r w:rsidR="005E51A8">
        <w:rPr>
          <w:sz w:val="22"/>
          <w:szCs w:val="22"/>
        </w:rPr>
        <w:t>Bidder</w:t>
      </w:r>
      <w:r w:rsidRPr="00821FA5">
        <w:rPr>
          <w:sz w:val="22"/>
          <w:szCs w:val="22"/>
        </w:rPr>
        <w:t xml:space="preserve"> must state whether Subcontractors are/are not </w:t>
      </w:r>
      <w:proofErr w:type="gramStart"/>
      <w:r w:rsidRPr="00821FA5">
        <w:rPr>
          <w:sz w:val="22"/>
          <w:szCs w:val="22"/>
        </w:rPr>
        <w:t>being used</w:t>
      </w:r>
      <w:proofErr w:type="gramEnd"/>
      <w:r w:rsidRPr="00821FA5">
        <w:rPr>
          <w:sz w:val="22"/>
          <w:szCs w:val="22"/>
        </w:rPr>
        <w:t>.</w:t>
      </w:r>
    </w:p>
    <w:p w14:paraId="1C4D427F" w14:textId="2AE01D57" w:rsidR="001C50BE" w:rsidRPr="00821FA5" w:rsidRDefault="001C50BE" w:rsidP="000107FD">
      <w:pPr>
        <w:pStyle w:val="BodyTextIndent"/>
        <w:ind w:left="540"/>
        <w:rPr>
          <w:b/>
          <w:bCs/>
          <w:sz w:val="22"/>
          <w:szCs w:val="22"/>
        </w:rPr>
      </w:pPr>
      <w:r w:rsidRPr="00821FA5">
        <w:rPr>
          <w:sz w:val="22"/>
          <w:szCs w:val="22"/>
        </w:rPr>
        <w:t xml:space="preserve">If applicable, </w:t>
      </w:r>
      <w:r w:rsidR="005E51A8">
        <w:rPr>
          <w:sz w:val="22"/>
          <w:szCs w:val="22"/>
        </w:rPr>
        <w:t>Bidder</w:t>
      </w:r>
      <w:r w:rsidRPr="00821FA5">
        <w:rPr>
          <w:sz w:val="22"/>
          <w:szCs w:val="22"/>
        </w:rPr>
        <w:t xml:space="preserve"> shall identify all subcontractors who will perform services in fulfillment of contract requirements, including their name, the nature of services to be performed, address, telephone, facsimile, email, federal tax identification number (TIN), and anticipated do</w:t>
      </w:r>
      <w:r>
        <w:rPr>
          <w:sz w:val="22"/>
          <w:szCs w:val="22"/>
        </w:rPr>
        <w:t xml:space="preserve">llar value of each subcontract.  </w:t>
      </w:r>
      <w:r w:rsidR="005E51A8">
        <w:rPr>
          <w:iCs/>
          <w:sz w:val="22"/>
          <w:szCs w:val="22"/>
        </w:rPr>
        <w:t>Bidder</w:t>
      </w:r>
      <w:r w:rsidRPr="00821FA5">
        <w:rPr>
          <w:iCs/>
          <w:sz w:val="22"/>
          <w:szCs w:val="22"/>
        </w:rPr>
        <w:t xml:space="preserve"> shall complete this section of </w:t>
      </w:r>
      <w:hyperlink w:anchor="APPENDIXA" w:history="1">
        <w:r w:rsidRPr="00CE5A9F">
          <w:rPr>
            <w:rStyle w:val="Hyperlink"/>
            <w:iCs/>
            <w:sz w:val="22"/>
            <w:szCs w:val="22"/>
          </w:rPr>
          <w:t>Appendix A</w:t>
        </w:r>
      </w:hyperlink>
      <w:r w:rsidRPr="00CE5A9F">
        <w:rPr>
          <w:iCs/>
          <w:sz w:val="22"/>
          <w:szCs w:val="22"/>
        </w:rPr>
        <w:t>.</w:t>
      </w:r>
      <w:r w:rsidRPr="00821FA5">
        <w:rPr>
          <w:i/>
          <w:iCs/>
          <w:sz w:val="22"/>
          <w:szCs w:val="22"/>
        </w:rPr>
        <w:t xml:space="preserve"> </w:t>
      </w:r>
      <w:r>
        <w:rPr>
          <w:sz w:val="22"/>
          <w:szCs w:val="22"/>
        </w:rPr>
        <w:t xml:space="preserve">The </w:t>
      </w:r>
      <w:r w:rsidR="00CC6177">
        <w:rPr>
          <w:sz w:val="22"/>
          <w:szCs w:val="22"/>
        </w:rPr>
        <w:t>HCA</w:t>
      </w:r>
      <w:r w:rsidRPr="00821FA5">
        <w:rPr>
          <w:sz w:val="22"/>
          <w:szCs w:val="22"/>
        </w:rPr>
        <w:t xml:space="preserve"> reserves the right to approve or reject </w:t>
      </w:r>
      <w:proofErr w:type="gramStart"/>
      <w:r w:rsidRPr="00821FA5">
        <w:rPr>
          <w:sz w:val="22"/>
          <w:szCs w:val="22"/>
        </w:rPr>
        <w:t>any and all</w:t>
      </w:r>
      <w:proofErr w:type="gramEnd"/>
      <w:r w:rsidRPr="00821FA5">
        <w:rPr>
          <w:sz w:val="22"/>
          <w:szCs w:val="22"/>
        </w:rPr>
        <w:t xml:space="preserve"> Subcontractors that </w:t>
      </w:r>
      <w:r w:rsidR="005E51A8">
        <w:rPr>
          <w:sz w:val="22"/>
          <w:szCs w:val="22"/>
        </w:rPr>
        <w:t>Bidder</w:t>
      </w:r>
      <w:r w:rsidRPr="00821FA5">
        <w:rPr>
          <w:sz w:val="22"/>
          <w:szCs w:val="22"/>
        </w:rPr>
        <w:t xml:space="preserve"> proposes. Any Subcontractors not listed in the </w:t>
      </w:r>
      <w:r w:rsidR="005E51A8">
        <w:rPr>
          <w:sz w:val="22"/>
          <w:szCs w:val="22"/>
        </w:rPr>
        <w:t>Bidder</w:t>
      </w:r>
      <w:r w:rsidRPr="00821FA5">
        <w:rPr>
          <w:sz w:val="22"/>
          <w:szCs w:val="22"/>
        </w:rPr>
        <w:t xml:space="preserve">’s </w:t>
      </w:r>
      <w:r w:rsidR="00330DCB">
        <w:rPr>
          <w:sz w:val="22"/>
          <w:szCs w:val="22"/>
        </w:rPr>
        <w:t>Proposal</w:t>
      </w:r>
      <w:r w:rsidRPr="00821FA5">
        <w:rPr>
          <w:sz w:val="22"/>
          <w:szCs w:val="22"/>
        </w:rPr>
        <w:t xml:space="preserve">, who </w:t>
      </w:r>
      <w:proofErr w:type="gramStart"/>
      <w:r w:rsidRPr="00821FA5">
        <w:rPr>
          <w:sz w:val="22"/>
          <w:szCs w:val="22"/>
        </w:rPr>
        <w:t>are engaged</w:t>
      </w:r>
      <w:proofErr w:type="gramEnd"/>
      <w:r w:rsidRPr="00821FA5">
        <w:rPr>
          <w:sz w:val="22"/>
          <w:szCs w:val="22"/>
        </w:rPr>
        <w:t xml:space="preserve"> after award of the Contract</w:t>
      </w:r>
      <w:r w:rsidR="00D336E4">
        <w:rPr>
          <w:sz w:val="22"/>
          <w:szCs w:val="22"/>
        </w:rPr>
        <w:t>,</w:t>
      </w:r>
      <w:r w:rsidRPr="00821FA5">
        <w:rPr>
          <w:sz w:val="22"/>
          <w:szCs w:val="22"/>
        </w:rPr>
        <w:t xml:space="preserve"> must be pre-ap</w:t>
      </w:r>
      <w:r>
        <w:rPr>
          <w:sz w:val="22"/>
          <w:szCs w:val="22"/>
        </w:rPr>
        <w:t xml:space="preserve">proved, in writing, by the </w:t>
      </w:r>
      <w:r w:rsidR="00CC6177">
        <w:rPr>
          <w:sz w:val="22"/>
          <w:szCs w:val="22"/>
        </w:rPr>
        <w:t>HCA</w:t>
      </w:r>
      <w:r>
        <w:rPr>
          <w:sz w:val="22"/>
          <w:szCs w:val="22"/>
        </w:rPr>
        <w:t>, before providing services under the contract</w:t>
      </w:r>
      <w:r w:rsidRPr="00821FA5">
        <w:rPr>
          <w:sz w:val="22"/>
          <w:szCs w:val="22"/>
        </w:rPr>
        <w:t>.</w:t>
      </w:r>
    </w:p>
    <w:p w14:paraId="5AFCB4F0" w14:textId="72D25FC7" w:rsidR="001C50BE" w:rsidRDefault="001C50BE" w:rsidP="000107FD">
      <w:pPr>
        <w:pStyle w:val="BodyTextIndent"/>
        <w:ind w:left="540"/>
        <w:rPr>
          <w:kern w:val="28"/>
          <w:sz w:val="22"/>
          <w:szCs w:val="22"/>
        </w:rPr>
      </w:pPr>
      <w:r w:rsidRPr="00821FA5">
        <w:rPr>
          <w:kern w:val="28"/>
          <w:sz w:val="22"/>
          <w:szCs w:val="22"/>
        </w:rPr>
        <w:t xml:space="preserve">Specific restrictions apply to contracting with current or former state employees pursuant to </w:t>
      </w:r>
      <w:hyperlink r:id="rId19" w:history="1">
        <w:r w:rsidRPr="00821FA5">
          <w:rPr>
            <w:rStyle w:val="Hyperlink"/>
            <w:kern w:val="28"/>
            <w:sz w:val="22"/>
            <w:szCs w:val="22"/>
          </w:rPr>
          <w:t>Chapter 42.52 RCW</w:t>
        </w:r>
      </w:hyperlink>
      <w:r w:rsidRPr="00821FA5">
        <w:rPr>
          <w:kern w:val="28"/>
          <w:sz w:val="22"/>
          <w:szCs w:val="22"/>
        </w:rPr>
        <w:t xml:space="preserve">. </w:t>
      </w:r>
      <w:r w:rsidR="00D336E4">
        <w:rPr>
          <w:kern w:val="28"/>
          <w:sz w:val="22"/>
          <w:szCs w:val="22"/>
        </w:rPr>
        <w:t xml:space="preserve"> </w:t>
      </w:r>
      <w:r w:rsidR="005E51A8">
        <w:rPr>
          <w:kern w:val="28"/>
          <w:sz w:val="22"/>
          <w:szCs w:val="22"/>
        </w:rPr>
        <w:t>Bidder</w:t>
      </w:r>
      <w:r w:rsidRPr="00821FA5">
        <w:rPr>
          <w:kern w:val="28"/>
          <w:sz w:val="22"/>
          <w:szCs w:val="22"/>
        </w:rPr>
        <w:t xml:space="preserve">s should familiarize themselves with the requirements prior to submitting a </w:t>
      </w:r>
      <w:r w:rsidR="00330DCB">
        <w:rPr>
          <w:kern w:val="28"/>
          <w:sz w:val="22"/>
          <w:szCs w:val="22"/>
        </w:rPr>
        <w:t>Proposal</w:t>
      </w:r>
      <w:r w:rsidRPr="00821FA5">
        <w:rPr>
          <w:kern w:val="28"/>
          <w:sz w:val="22"/>
          <w:szCs w:val="22"/>
        </w:rPr>
        <w:t>.</w:t>
      </w:r>
    </w:p>
    <w:bookmarkEnd w:id="464"/>
    <w:bookmarkEnd w:id="465"/>
    <w:bookmarkEnd w:id="466"/>
    <w:bookmarkEnd w:id="467"/>
    <w:p w14:paraId="2BB63ADF" w14:textId="77777777" w:rsidR="00D96D6C" w:rsidRPr="00336807" w:rsidRDefault="00D96D6C" w:rsidP="009232B8">
      <w:pPr>
        <w:numPr>
          <w:ilvl w:val="0"/>
          <w:numId w:val="3"/>
        </w:numPr>
        <w:tabs>
          <w:tab w:val="num" w:pos="540"/>
        </w:tabs>
        <w:spacing w:before="120"/>
        <w:ind w:left="540"/>
        <w:rPr>
          <w:b/>
          <w:sz w:val="22"/>
          <w:szCs w:val="22"/>
          <w:u w:val="single"/>
        </w:rPr>
      </w:pPr>
      <w:r>
        <w:rPr>
          <w:b/>
          <w:sz w:val="22"/>
          <w:szCs w:val="22"/>
          <w:u w:val="single"/>
        </w:rPr>
        <w:t>Diverse Business Inclusion Plan</w:t>
      </w:r>
    </w:p>
    <w:p w14:paraId="08FD5522" w14:textId="2E9CA8EC" w:rsidR="00D96D6C" w:rsidRDefault="005E51A8" w:rsidP="00D96D6C">
      <w:pPr>
        <w:ind w:left="540"/>
        <w:rPr>
          <w:sz w:val="22"/>
          <w:szCs w:val="22"/>
        </w:rPr>
      </w:pPr>
      <w:r>
        <w:rPr>
          <w:sz w:val="22"/>
          <w:szCs w:val="22"/>
        </w:rPr>
        <w:t>Bidder</w:t>
      </w:r>
      <w:r w:rsidR="009F5532">
        <w:rPr>
          <w:sz w:val="22"/>
          <w:szCs w:val="22"/>
        </w:rPr>
        <w:t>(s)</w:t>
      </w:r>
      <w:r w:rsidR="00D96D6C" w:rsidRPr="00857173">
        <w:rPr>
          <w:sz w:val="22"/>
          <w:szCs w:val="22"/>
        </w:rPr>
        <w:t xml:space="preserve"> </w:t>
      </w:r>
      <w:r w:rsidR="000F452B">
        <w:rPr>
          <w:sz w:val="22"/>
          <w:szCs w:val="22"/>
        </w:rPr>
        <w:t xml:space="preserve">must </w:t>
      </w:r>
      <w:r w:rsidR="00D96D6C" w:rsidRPr="00857173">
        <w:rPr>
          <w:sz w:val="22"/>
          <w:szCs w:val="22"/>
        </w:rPr>
        <w:t>submit a Diverse Business Inclusion Plan</w:t>
      </w:r>
      <w:r w:rsidR="00C861CA">
        <w:rPr>
          <w:sz w:val="22"/>
          <w:szCs w:val="22"/>
        </w:rPr>
        <w:t xml:space="preserve"> with their P</w:t>
      </w:r>
      <w:r w:rsidR="00D96D6C" w:rsidRPr="00857173">
        <w:rPr>
          <w:sz w:val="22"/>
          <w:szCs w:val="22"/>
        </w:rPr>
        <w:t xml:space="preserve">roposal.  </w:t>
      </w:r>
      <w:proofErr w:type="gramStart"/>
      <w:r w:rsidR="00D96D6C" w:rsidRPr="00857173">
        <w:rPr>
          <w:sz w:val="22"/>
          <w:szCs w:val="22"/>
        </w:rPr>
        <w:t>In accordance with legislative findings and policies, the state of Washington encourages participation in all contracts by firms certified by the office of Minority and Women’s Business Enterprises (OMWBE)</w:t>
      </w:r>
      <w:r w:rsidR="009F5532">
        <w:rPr>
          <w:sz w:val="22"/>
          <w:szCs w:val="22"/>
        </w:rPr>
        <w:t xml:space="preserve"> as set forth in RCW 39.19 by</w:t>
      </w:r>
      <w:r w:rsidR="00D96D6C" w:rsidRPr="00857173">
        <w:rPr>
          <w:sz w:val="22"/>
          <w:szCs w:val="22"/>
        </w:rPr>
        <w:t xml:space="preserve"> firms certified by the Washington State Department of Veterans Affairs</w:t>
      </w:r>
      <w:r w:rsidR="00111AB7">
        <w:rPr>
          <w:sz w:val="22"/>
          <w:szCs w:val="22"/>
        </w:rPr>
        <w:t xml:space="preserve"> as set forth in RCW 43.60A.200</w:t>
      </w:r>
      <w:r w:rsidR="00D96D6C" w:rsidRPr="00857173">
        <w:rPr>
          <w:sz w:val="22"/>
          <w:szCs w:val="22"/>
        </w:rPr>
        <w:t>, and for firms that are Washington Small Businesses</w:t>
      </w:r>
      <w:r w:rsidR="00111AB7">
        <w:rPr>
          <w:sz w:val="22"/>
          <w:szCs w:val="22"/>
        </w:rPr>
        <w:t xml:space="preserve"> as </w:t>
      </w:r>
      <w:r w:rsidR="00111AB7" w:rsidRPr="00857173">
        <w:rPr>
          <w:sz w:val="22"/>
          <w:szCs w:val="22"/>
        </w:rPr>
        <w:t>set forth in RCW 39.26.005</w:t>
      </w:r>
      <w:r w:rsidR="00D96D6C" w:rsidRPr="00857173">
        <w:rPr>
          <w:sz w:val="22"/>
          <w:szCs w:val="22"/>
        </w:rPr>
        <w:t>.</w:t>
      </w:r>
      <w:proofErr w:type="gramEnd"/>
      <w:r w:rsidR="00D96D6C" w:rsidRPr="00857173">
        <w:rPr>
          <w:sz w:val="22"/>
          <w:szCs w:val="22"/>
        </w:rPr>
        <w:t xml:space="preserve">  Participation may be either on a direct basis or on a subcontractor basis.  However, no preference </w:t>
      </w:r>
      <w:proofErr w:type="gramStart"/>
      <w:r w:rsidR="00D96D6C" w:rsidRPr="00857173">
        <w:rPr>
          <w:sz w:val="22"/>
          <w:szCs w:val="22"/>
        </w:rPr>
        <w:t>on the basis of</w:t>
      </w:r>
      <w:proofErr w:type="gramEnd"/>
      <w:r w:rsidR="00D96D6C" w:rsidRPr="00857173">
        <w:rPr>
          <w:sz w:val="22"/>
          <w:szCs w:val="22"/>
        </w:rPr>
        <w:t xml:space="preserve">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  Any affirmative action requirements set forth in any federal Governmental Rules included or referenced in the contract documents will apply.</w:t>
      </w:r>
    </w:p>
    <w:p w14:paraId="79B79DD7" w14:textId="77777777" w:rsidR="00893088" w:rsidRDefault="00893088" w:rsidP="00D96D6C">
      <w:pPr>
        <w:ind w:firstLine="540"/>
        <w:rPr>
          <w:sz w:val="22"/>
          <w:szCs w:val="22"/>
          <w:u w:val="single"/>
        </w:rPr>
      </w:pPr>
    </w:p>
    <w:p w14:paraId="142F2C8E" w14:textId="77777777" w:rsidR="00D96D6C" w:rsidRPr="00857173" w:rsidRDefault="00D96D6C" w:rsidP="00D96D6C">
      <w:pPr>
        <w:ind w:firstLine="540"/>
        <w:rPr>
          <w:sz w:val="22"/>
          <w:szCs w:val="22"/>
          <w:u w:val="single"/>
        </w:rPr>
      </w:pPr>
      <w:r>
        <w:rPr>
          <w:sz w:val="22"/>
          <w:szCs w:val="22"/>
          <w:u w:val="single"/>
        </w:rPr>
        <w:t>HCA</w:t>
      </w:r>
      <w:r w:rsidRPr="00857173">
        <w:rPr>
          <w:sz w:val="22"/>
          <w:szCs w:val="22"/>
          <w:u w:val="single"/>
        </w:rPr>
        <w:t xml:space="preserve"> has the following agency goals:</w:t>
      </w:r>
    </w:p>
    <w:p w14:paraId="70CD0957" w14:textId="77777777" w:rsidR="00D96D6C" w:rsidRPr="00857173" w:rsidRDefault="00D96D6C" w:rsidP="00D96D6C">
      <w:pPr>
        <w:ind w:firstLine="540"/>
        <w:rPr>
          <w:sz w:val="22"/>
          <w:szCs w:val="22"/>
        </w:rPr>
      </w:pPr>
      <w:proofErr w:type="gramStart"/>
      <w:r w:rsidRPr="00857173">
        <w:rPr>
          <w:sz w:val="22"/>
          <w:szCs w:val="22"/>
        </w:rPr>
        <w:t>10%</w:t>
      </w:r>
      <w:proofErr w:type="gramEnd"/>
      <w:r w:rsidRPr="00857173">
        <w:rPr>
          <w:sz w:val="22"/>
          <w:szCs w:val="22"/>
        </w:rPr>
        <w:t xml:space="preserve"> participation by Minority Owned Business</w:t>
      </w:r>
    </w:p>
    <w:p w14:paraId="04EC52EF" w14:textId="77777777" w:rsidR="00D96D6C" w:rsidRPr="00857173" w:rsidRDefault="00D96D6C" w:rsidP="00D96D6C">
      <w:pPr>
        <w:ind w:firstLine="540"/>
        <w:rPr>
          <w:sz w:val="22"/>
          <w:szCs w:val="22"/>
        </w:rPr>
      </w:pPr>
      <w:proofErr w:type="gramStart"/>
      <w:r w:rsidRPr="00857173">
        <w:rPr>
          <w:sz w:val="22"/>
          <w:szCs w:val="22"/>
        </w:rPr>
        <w:t>6</w:t>
      </w:r>
      <w:proofErr w:type="gramEnd"/>
      <w:r w:rsidRPr="00857173">
        <w:rPr>
          <w:sz w:val="22"/>
          <w:szCs w:val="22"/>
        </w:rPr>
        <w:t>% participation by Women Owned Business</w:t>
      </w:r>
    </w:p>
    <w:p w14:paraId="793645E8" w14:textId="77777777" w:rsidR="00D96D6C" w:rsidRPr="00857173" w:rsidRDefault="00D96D6C" w:rsidP="00D96D6C">
      <w:pPr>
        <w:ind w:firstLine="540"/>
        <w:rPr>
          <w:sz w:val="22"/>
          <w:szCs w:val="22"/>
        </w:rPr>
      </w:pPr>
      <w:proofErr w:type="gramStart"/>
      <w:r w:rsidRPr="00857173">
        <w:rPr>
          <w:sz w:val="22"/>
          <w:szCs w:val="22"/>
        </w:rPr>
        <w:t>5</w:t>
      </w:r>
      <w:proofErr w:type="gramEnd"/>
      <w:r w:rsidRPr="00857173">
        <w:rPr>
          <w:sz w:val="22"/>
          <w:szCs w:val="22"/>
        </w:rPr>
        <w:t>% participation by Veteran Owned Business</w:t>
      </w:r>
    </w:p>
    <w:p w14:paraId="3224C021" w14:textId="77777777" w:rsidR="00D96D6C" w:rsidRPr="00D96D6C" w:rsidRDefault="00D96D6C" w:rsidP="00D96D6C">
      <w:pPr>
        <w:ind w:firstLine="540"/>
        <w:rPr>
          <w:sz w:val="22"/>
          <w:szCs w:val="22"/>
        </w:rPr>
      </w:pPr>
      <w:proofErr w:type="gramStart"/>
      <w:r w:rsidRPr="00857173">
        <w:rPr>
          <w:sz w:val="22"/>
          <w:szCs w:val="22"/>
        </w:rPr>
        <w:t>5</w:t>
      </w:r>
      <w:proofErr w:type="gramEnd"/>
      <w:r w:rsidRPr="00857173">
        <w:rPr>
          <w:sz w:val="22"/>
          <w:szCs w:val="22"/>
        </w:rPr>
        <w:t>% participation by Small Businesses</w:t>
      </w:r>
    </w:p>
    <w:p w14:paraId="46EB8CBA" w14:textId="77777777" w:rsidR="001C50BE" w:rsidRPr="00821FA5" w:rsidRDefault="001C50BE" w:rsidP="009232B8">
      <w:pPr>
        <w:numPr>
          <w:ilvl w:val="0"/>
          <w:numId w:val="3"/>
        </w:numPr>
        <w:tabs>
          <w:tab w:val="num" w:pos="540"/>
        </w:tabs>
        <w:spacing w:before="120"/>
        <w:ind w:left="540"/>
        <w:rPr>
          <w:b/>
          <w:sz w:val="22"/>
          <w:szCs w:val="22"/>
          <w:u w:val="single"/>
        </w:rPr>
      </w:pPr>
      <w:r w:rsidRPr="00821FA5">
        <w:rPr>
          <w:b/>
          <w:sz w:val="22"/>
          <w:szCs w:val="22"/>
          <w:u w:val="single"/>
        </w:rPr>
        <w:t xml:space="preserve">Non-Cost </w:t>
      </w:r>
      <w:r>
        <w:rPr>
          <w:b/>
          <w:sz w:val="22"/>
          <w:szCs w:val="22"/>
          <w:u w:val="single"/>
        </w:rPr>
        <w:t>Proposal</w:t>
      </w:r>
    </w:p>
    <w:p w14:paraId="55829422" w14:textId="4B091F5B" w:rsidR="001C50BE" w:rsidRDefault="001C50BE" w:rsidP="00CC6177">
      <w:pPr>
        <w:ind w:left="540"/>
        <w:rPr>
          <w:sz w:val="22"/>
          <w:szCs w:val="22"/>
        </w:rPr>
      </w:pPr>
      <w:r w:rsidRPr="00821FA5">
        <w:rPr>
          <w:sz w:val="22"/>
          <w:szCs w:val="22"/>
        </w:rPr>
        <w:t xml:space="preserve">Using the </w:t>
      </w:r>
      <w:r w:rsidR="000F452B">
        <w:rPr>
          <w:sz w:val="22"/>
          <w:szCs w:val="22"/>
        </w:rPr>
        <w:t xml:space="preserve">appropriate document </w:t>
      </w:r>
      <w:r w:rsidRPr="00821FA5">
        <w:rPr>
          <w:sz w:val="22"/>
          <w:szCs w:val="22"/>
        </w:rPr>
        <w:t xml:space="preserve">located in </w:t>
      </w:r>
      <w:hyperlink w:anchor="APPENDIXA" w:history="1">
        <w:r w:rsidRPr="00CE5A9F">
          <w:rPr>
            <w:rStyle w:val="Hyperlink"/>
            <w:sz w:val="22"/>
            <w:szCs w:val="22"/>
          </w:rPr>
          <w:t>Appendix A</w:t>
        </w:r>
      </w:hyperlink>
      <w:r w:rsidRPr="00CE5A9F">
        <w:rPr>
          <w:sz w:val="22"/>
          <w:szCs w:val="22"/>
        </w:rPr>
        <w:t>,</w:t>
      </w:r>
      <w:r w:rsidRPr="00821FA5">
        <w:rPr>
          <w:sz w:val="22"/>
          <w:szCs w:val="22"/>
        </w:rPr>
        <w:t xml:space="preserve"> </w:t>
      </w:r>
      <w:r w:rsidR="005E51A8">
        <w:rPr>
          <w:sz w:val="22"/>
          <w:szCs w:val="22"/>
        </w:rPr>
        <w:t>Bidder</w:t>
      </w:r>
      <w:r w:rsidRPr="00821FA5">
        <w:rPr>
          <w:sz w:val="22"/>
          <w:szCs w:val="22"/>
        </w:rPr>
        <w:t xml:space="preserve"> </w:t>
      </w:r>
      <w:proofErr w:type="gramStart"/>
      <w:r w:rsidRPr="00821FA5">
        <w:rPr>
          <w:sz w:val="22"/>
          <w:szCs w:val="22"/>
        </w:rPr>
        <w:t>is instructed</w:t>
      </w:r>
      <w:proofErr w:type="gramEnd"/>
      <w:r w:rsidRPr="00821FA5">
        <w:rPr>
          <w:sz w:val="22"/>
          <w:szCs w:val="22"/>
        </w:rPr>
        <w:t xml:space="preserve"> to complete and submit the Non-Cost Section.  The </w:t>
      </w:r>
      <w:r w:rsidR="005E51A8">
        <w:rPr>
          <w:sz w:val="22"/>
          <w:szCs w:val="22"/>
        </w:rPr>
        <w:t>Bidder</w:t>
      </w:r>
      <w:r w:rsidRPr="00821FA5">
        <w:rPr>
          <w:sz w:val="22"/>
          <w:szCs w:val="22"/>
        </w:rPr>
        <w:t xml:space="preserve"> may attach additional sheets if necessary.</w:t>
      </w:r>
      <w:r w:rsidR="00ED3343">
        <w:rPr>
          <w:sz w:val="22"/>
          <w:szCs w:val="22"/>
        </w:rPr>
        <w:t xml:space="preserve"> </w:t>
      </w:r>
    </w:p>
    <w:p w14:paraId="1554592D" w14:textId="77777777" w:rsidR="001C50BE" w:rsidRPr="002E2135" w:rsidRDefault="001C50BE" w:rsidP="009232B8">
      <w:pPr>
        <w:numPr>
          <w:ilvl w:val="0"/>
          <w:numId w:val="3"/>
        </w:numPr>
        <w:tabs>
          <w:tab w:val="num" w:pos="540"/>
        </w:tabs>
        <w:spacing w:before="120"/>
        <w:ind w:left="540"/>
        <w:rPr>
          <w:b/>
          <w:sz w:val="22"/>
          <w:szCs w:val="22"/>
          <w:u w:val="single"/>
        </w:rPr>
      </w:pPr>
      <w:bookmarkStart w:id="468" w:name="_Toc157565246"/>
      <w:bookmarkStart w:id="469" w:name="_Toc157586197"/>
      <w:bookmarkStart w:id="470" w:name="_Toc91069940"/>
      <w:bookmarkStart w:id="471" w:name="_Toc91070095"/>
      <w:bookmarkStart w:id="472" w:name="_Toc91070251"/>
      <w:bookmarkStart w:id="473" w:name="_Toc91070405"/>
      <w:bookmarkStart w:id="474" w:name="_Toc91301278"/>
      <w:bookmarkStart w:id="475" w:name="_Toc91301433"/>
      <w:bookmarkStart w:id="476" w:name="_Toc91301587"/>
      <w:bookmarkStart w:id="477" w:name="_Toc91301741"/>
      <w:bookmarkStart w:id="478" w:name="_Toc91301824"/>
      <w:bookmarkStart w:id="479" w:name="_Toc91987672"/>
      <w:bookmarkStart w:id="480" w:name="_Toc91988001"/>
      <w:bookmarkStart w:id="481" w:name="_Toc91989100"/>
      <w:bookmarkStart w:id="482" w:name="_Toc91989435"/>
      <w:bookmarkStart w:id="483" w:name="_Toc91989770"/>
      <w:bookmarkStart w:id="484" w:name="_Toc91990105"/>
      <w:bookmarkStart w:id="485" w:name="_Toc91990440"/>
      <w:bookmarkStart w:id="486" w:name="_Toc91990775"/>
      <w:bookmarkStart w:id="487" w:name="_Toc91991110"/>
      <w:bookmarkStart w:id="488" w:name="_Toc91991444"/>
      <w:bookmarkStart w:id="489" w:name="_Toc91991779"/>
      <w:bookmarkStart w:id="490" w:name="_Toc91992128"/>
      <w:bookmarkStart w:id="491" w:name="_Toc91992477"/>
      <w:bookmarkStart w:id="492" w:name="_Toc92091646"/>
      <w:bookmarkStart w:id="493" w:name="_Toc92099597"/>
      <w:bookmarkStart w:id="494" w:name="_Toc92101980"/>
      <w:bookmarkStart w:id="495" w:name="_Toc92524341"/>
      <w:bookmarkStart w:id="496" w:name="_Toc92529248"/>
      <w:bookmarkStart w:id="497" w:name="_Toc92529252"/>
      <w:bookmarkStart w:id="498" w:name="_Toc92529253"/>
      <w:bookmarkStart w:id="499" w:name="_Toc92529254"/>
      <w:bookmarkStart w:id="500" w:name="_Toc92529261"/>
      <w:bookmarkStart w:id="501" w:name="_Toc92529263"/>
      <w:bookmarkStart w:id="502" w:name="_Toc92529266"/>
      <w:bookmarkStart w:id="503" w:name="_Toc92529268"/>
      <w:bookmarkStart w:id="504" w:name="_Toc89765392"/>
      <w:bookmarkStart w:id="505" w:name="_Toc92529273"/>
      <w:bookmarkStart w:id="506" w:name="_Toc157565254"/>
      <w:bookmarkStart w:id="507" w:name="_Toc157586205"/>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Pr>
          <w:b/>
          <w:sz w:val="22"/>
          <w:szCs w:val="22"/>
          <w:u w:val="single"/>
        </w:rPr>
        <w:t>Cost Proposal</w:t>
      </w:r>
    </w:p>
    <w:p w14:paraId="5FEDDB34" w14:textId="6BD5A1C1" w:rsidR="001C50BE" w:rsidRPr="00E619F1" w:rsidRDefault="001C50BE" w:rsidP="00CC6177">
      <w:pPr>
        <w:ind w:left="540"/>
        <w:rPr>
          <w:sz w:val="22"/>
          <w:szCs w:val="22"/>
        </w:rPr>
      </w:pPr>
      <w:r w:rsidRPr="00E619F1">
        <w:rPr>
          <w:sz w:val="22"/>
          <w:szCs w:val="22"/>
        </w:rPr>
        <w:t xml:space="preserve">Using the </w:t>
      </w:r>
      <w:r w:rsidR="000F452B">
        <w:rPr>
          <w:sz w:val="22"/>
          <w:szCs w:val="22"/>
        </w:rPr>
        <w:t xml:space="preserve">appropriate document </w:t>
      </w:r>
      <w:r w:rsidRPr="00E619F1">
        <w:rPr>
          <w:sz w:val="22"/>
          <w:szCs w:val="22"/>
        </w:rPr>
        <w:t xml:space="preserve">located in </w:t>
      </w:r>
      <w:hyperlink w:anchor="APPENDIXA" w:history="1">
        <w:r w:rsidRPr="00CE5A9F">
          <w:rPr>
            <w:rStyle w:val="Hyperlink"/>
            <w:sz w:val="22"/>
            <w:szCs w:val="22"/>
          </w:rPr>
          <w:t>Appendix A</w:t>
        </w:r>
      </w:hyperlink>
      <w:r w:rsidRPr="00CE5A9F">
        <w:rPr>
          <w:sz w:val="22"/>
          <w:szCs w:val="22"/>
        </w:rPr>
        <w:t>,</w:t>
      </w:r>
      <w:r w:rsidRPr="00E619F1">
        <w:rPr>
          <w:sz w:val="22"/>
          <w:szCs w:val="22"/>
        </w:rPr>
        <w:t xml:space="preserve"> </w:t>
      </w:r>
      <w:r w:rsidR="005E51A8">
        <w:rPr>
          <w:sz w:val="22"/>
          <w:szCs w:val="22"/>
        </w:rPr>
        <w:t>Bidder</w:t>
      </w:r>
      <w:r w:rsidRPr="00E619F1">
        <w:rPr>
          <w:sz w:val="22"/>
          <w:szCs w:val="22"/>
        </w:rPr>
        <w:t xml:space="preserve"> </w:t>
      </w:r>
      <w:proofErr w:type="gramStart"/>
      <w:r w:rsidRPr="00E619F1">
        <w:rPr>
          <w:sz w:val="22"/>
          <w:szCs w:val="22"/>
        </w:rPr>
        <w:t>is instructed</w:t>
      </w:r>
      <w:proofErr w:type="gramEnd"/>
      <w:r w:rsidRPr="00E619F1">
        <w:rPr>
          <w:sz w:val="22"/>
          <w:szCs w:val="22"/>
        </w:rPr>
        <w:t xml:space="preserve"> to complete and submit the Cost Section.  </w:t>
      </w:r>
    </w:p>
    <w:p w14:paraId="42FF3B26" w14:textId="0E389381" w:rsidR="00067867" w:rsidRDefault="001C50BE" w:rsidP="00067867">
      <w:pPr>
        <w:spacing w:before="120"/>
        <w:ind w:left="540"/>
        <w:rPr>
          <w:sz w:val="22"/>
          <w:szCs w:val="22"/>
        </w:rPr>
      </w:pPr>
      <w:r>
        <w:rPr>
          <w:sz w:val="22"/>
          <w:szCs w:val="22"/>
        </w:rPr>
        <w:lastRenderedPageBreak/>
        <w:t>Prices proposed</w:t>
      </w:r>
      <w:r w:rsidRPr="00384671">
        <w:rPr>
          <w:sz w:val="22"/>
          <w:szCs w:val="22"/>
        </w:rPr>
        <w:t xml:space="preserve"> </w:t>
      </w:r>
      <w:r w:rsidR="00111AB7">
        <w:rPr>
          <w:sz w:val="22"/>
          <w:szCs w:val="22"/>
        </w:rPr>
        <w:t xml:space="preserve">must be </w:t>
      </w:r>
      <w:r w:rsidRPr="00384671">
        <w:rPr>
          <w:sz w:val="22"/>
          <w:szCs w:val="22"/>
        </w:rPr>
        <w:t xml:space="preserve">in U.S dollars.  </w:t>
      </w:r>
      <w:r>
        <w:rPr>
          <w:sz w:val="22"/>
          <w:szCs w:val="22"/>
        </w:rPr>
        <w:t xml:space="preserve">All costs associated with the services provided </w:t>
      </w:r>
      <w:proofErr w:type="gramStart"/>
      <w:r>
        <w:rPr>
          <w:sz w:val="22"/>
          <w:szCs w:val="22"/>
        </w:rPr>
        <w:t>must be incorporated</w:t>
      </w:r>
      <w:proofErr w:type="gramEnd"/>
      <w:r>
        <w:rPr>
          <w:sz w:val="22"/>
          <w:szCs w:val="22"/>
        </w:rPr>
        <w:t xml:space="preserve"> into the </w:t>
      </w:r>
      <w:r w:rsidR="005E51A8">
        <w:rPr>
          <w:sz w:val="22"/>
          <w:szCs w:val="22"/>
        </w:rPr>
        <w:t>Bidder</w:t>
      </w:r>
      <w:r>
        <w:rPr>
          <w:sz w:val="22"/>
          <w:szCs w:val="22"/>
        </w:rPr>
        <w:t>’s Cost Submittal.</w:t>
      </w:r>
      <w:r w:rsidRPr="00384671">
        <w:rPr>
          <w:sz w:val="22"/>
          <w:szCs w:val="22"/>
        </w:rPr>
        <w:t xml:space="preserve">  </w:t>
      </w:r>
      <w:r w:rsidR="005E51A8">
        <w:rPr>
          <w:sz w:val="22"/>
          <w:szCs w:val="22"/>
        </w:rPr>
        <w:t>Bidder</w:t>
      </w:r>
      <w:r w:rsidR="00067867" w:rsidRPr="00384671">
        <w:rPr>
          <w:sz w:val="22"/>
          <w:szCs w:val="22"/>
        </w:rPr>
        <w:t xml:space="preserve"> must complete </w:t>
      </w:r>
      <w:bookmarkStart w:id="508" w:name="_BID_GUARANTEE"/>
      <w:bookmarkEnd w:id="508"/>
      <w:r w:rsidR="00067867" w:rsidRPr="00CE5A9F">
        <w:rPr>
          <w:sz w:val="22"/>
          <w:szCs w:val="22"/>
        </w:rPr>
        <w:fldChar w:fldCharType="begin"/>
      </w:r>
      <w:r w:rsidR="00067867" w:rsidRPr="00CE5A9F">
        <w:rPr>
          <w:sz w:val="22"/>
          <w:szCs w:val="22"/>
        </w:rPr>
        <w:instrText>HYPERLINK  \l "APPENDIXA"</w:instrText>
      </w:r>
      <w:r w:rsidR="00067867" w:rsidRPr="00CE5A9F">
        <w:rPr>
          <w:sz w:val="22"/>
          <w:szCs w:val="22"/>
        </w:rPr>
        <w:fldChar w:fldCharType="separate"/>
      </w:r>
      <w:r w:rsidR="00067867" w:rsidRPr="00CE5A9F">
        <w:rPr>
          <w:rStyle w:val="Hyperlink"/>
          <w:sz w:val="22"/>
          <w:szCs w:val="22"/>
        </w:rPr>
        <w:t>Appendix A</w:t>
      </w:r>
      <w:r w:rsidR="00067867" w:rsidRPr="00CE5A9F">
        <w:rPr>
          <w:sz w:val="22"/>
          <w:szCs w:val="22"/>
        </w:rPr>
        <w:fldChar w:fldCharType="end"/>
      </w:r>
      <w:r w:rsidR="00067867" w:rsidRPr="00CE5A9F">
        <w:rPr>
          <w:sz w:val="22"/>
          <w:szCs w:val="22"/>
        </w:rPr>
        <w:t>.</w:t>
      </w:r>
      <w:r w:rsidR="00067867">
        <w:rPr>
          <w:sz w:val="22"/>
          <w:szCs w:val="22"/>
        </w:rPr>
        <w:t xml:space="preserve"> </w:t>
      </w:r>
    </w:p>
    <w:p w14:paraId="6BFF6D61" w14:textId="77777777" w:rsidR="00C137A7" w:rsidRDefault="00067867" w:rsidP="00067867">
      <w:pPr>
        <w:spacing w:before="120"/>
        <w:ind w:left="540"/>
        <w:rPr>
          <w:sz w:val="22"/>
          <w:szCs w:val="22"/>
        </w:rPr>
      </w:pPr>
      <w:r w:rsidRPr="007064B0">
        <w:rPr>
          <w:sz w:val="22"/>
          <w:szCs w:val="22"/>
        </w:rPr>
        <w:t xml:space="preserve">Costs for travel </w:t>
      </w:r>
      <w:proofErr w:type="gramStart"/>
      <w:r w:rsidRPr="007064B0">
        <w:rPr>
          <w:sz w:val="22"/>
          <w:szCs w:val="22"/>
        </w:rPr>
        <w:t>will</w:t>
      </w:r>
      <w:r>
        <w:rPr>
          <w:sz w:val="22"/>
          <w:szCs w:val="22"/>
        </w:rPr>
        <w:t xml:space="preserve"> not be reimbursed</w:t>
      </w:r>
      <w:proofErr w:type="gramEnd"/>
      <w:r>
        <w:rPr>
          <w:sz w:val="22"/>
          <w:szCs w:val="22"/>
        </w:rPr>
        <w:t xml:space="preserve"> in any contract resulting from this RFP.</w:t>
      </w:r>
      <w:r w:rsidRPr="007064B0">
        <w:rPr>
          <w:sz w:val="22"/>
          <w:szCs w:val="22"/>
        </w:rPr>
        <w:t xml:space="preserve"> </w:t>
      </w:r>
      <w:r w:rsidR="00111AB7">
        <w:rPr>
          <w:sz w:val="22"/>
          <w:szCs w:val="22"/>
        </w:rPr>
        <w:t xml:space="preserve"> HCA will make n</w:t>
      </w:r>
      <w:r w:rsidRPr="007064B0">
        <w:rPr>
          <w:sz w:val="22"/>
          <w:szCs w:val="22"/>
        </w:rPr>
        <w:t xml:space="preserve">o payments in advance or in anticipation of goods or services to </w:t>
      </w:r>
      <w:proofErr w:type="gramStart"/>
      <w:r w:rsidRPr="007064B0">
        <w:rPr>
          <w:sz w:val="22"/>
          <w:szCs w:val="22"/>
        </w:rPr>
        <w:t>be provided</w:t>
      </w:r>
      <w:proofErr w:type="gramEnd"/>
      <w:r w:rsidRPr="007064B0">
        <w:rPr>
          <w:sz w:val="22"/>
          <w:szCs w:val="22"/>
        </w:rPr>
        <w:t xml:space="preserve"> un</w:t>
      </w:r>
      <w:r>
        <w:rPr>
          <w:sz w:val="22"/>
          <w:szCs w:val="22"/>
        </w:rPr>
        <w:t>der any resulting contract</w:t>
      </w:r>
      <w:r w:rsidRPr="007064B0">
        <w:rPr>
          <w:sz w:val="22"/>
          <w:szCs w:val="22"/>
        </w:rPr>
        <w:t xml:space="preserve">. </w:t>
      </w:r>
      <w:r w:rsidR="00D336E4">
        <w:rPr>
          <w:sz w:val="22"/>
          <w:szCs w:val="22"/>
        </w:rPr>
        <w:t xml:space="preserve"> </w:t>
      </w:r>
      <w:r w:rsidRPr="007064B0">
        <w:rPr>
          <w:sz w:val="22"/>
          <w:szCs w:val="22"/>
        </w:rPr>
        <w:t xml:space="preserve">Contractor </w:t>
      </w:r>
      <w:proofErr w:type="gramStart"/>
      <w:r>
        <w:rPr>
          <w:sz w:val="22"/>
          <w:szCs w:val="22"/>
        </w:rPr>
        <w:t>will</w:t>
      </w:r>
      <w:r w:rsidRPr="007064B0">
        <w:rPr>
          <w:sz w:val="22"/>
          <w:szCs w:val="22"/>
        </w:rPr>
        <w:t xml:space="preserve"> only be compensated</w:t>
      </w:r>
      <w:proofErr w:type="gramEnd"/>
      <w:r w:rsidRPr="007064B0">
        <w:rPr>
          <w:sz w:val="22"/>
          <w:szCs w:val="22"/>
        </w:rPr>
        <w:t xml:space="preserve"> for performance delivered and accepted by HCA.</w:t>
      </w:r>
    </w:p>
    <w:p w14:paraId="548CF1CD" w14:textId="6D122417" w:rsidR="00067867" w:rsidRPr="008D731B" w:rsidRDefault="00067867" w:rsidP="00067867">
      <w:pPr>
        <w:spacing w:before="120"/>
        <w:ind w:left="540"/>
        <w:rPr>
          <w:sz w:val="22"/>
          <w:szCs w:val="22"/>
        </w:rPr>
      </w:pPr>
      <w:r w:rsidRPr="007064B0">
        <w:rPr>
          <w:sz w:val="22"/>
          <w:szCs w:val="22"/>
        </w:rPr>
        <w:t xml:space="preserve"> </w:t>
      </w:r>
    </w:p>
    <w:p w14:paraId="6D9110E5" w14:textId="77777777" w:rsidR="00A40E85" w:rsidRPr="005855C6" w:rsidRDefault="001331C4" w:rsidP="009232B8">
      <w:pPr>
        <w:pStyle w:val="Heading2"/>
        <w:numPr>
          <w:ilvl w:val="1"/>
          <w:numId w:val="9"/>
        </w:numPr>
        <w:spacing w:before="0" w:after="0"/>
        <w:ind w:left="720" w:hanging="540"/>
        <w:rPr>
          <w:sz w:val="22"/>
          <w:szCs w:val="22"/>
        </w:rPr>
      </w:pPr>
      <w:bookmarkStart w:id="509" w:name="_Toc506556678"/>
      <w:r w:rsidRPr="005855C6">
        <w:rPr>
          <w:sz w:val="22"/>
          <w:szCs w:val="22"/>
        </w:rPr>
        <w:t>BIDDER RESPONSIVENESS</w:t>
      </w:r>
      <w:bookmarkEnd w:id="509"/>
    </w:p>
    <w:p w14:paraId="71420CDC" w14:textId="2B7F6A9F" w:rsidR="00A40E85" w:rsidRDefault="005E51A8" w:rsidP="00CC6177">
      <w:pPr>
        <w:pStyle w:val="BodyTextIndent"/>
        <w:overflowPunct/>
        <w:autoSpaceDE/>
        <w:autoSpaceDN/>
        <w:adjustRightInd/>
        <w:spacing w:before="120" w:after="0"/>
        <w:ind w:left="144"/>
        <w:textAlignment w:val="auto"/>
        <w:rPr>
          <w:sz w:val="22"/>
          <w:szCs w:val="22"/>
        </w:rPr>
      </w:pPr>
      <w:r>
        <w:rPr>
          <w:sz w:val="22"/>
          <w:szCs w:val="22"/>
        </w:rPr>
        <w:t>Bidder</w:t>
      </w:r>
      <w:r w:rsidR="00A40E85" w:rsidRPr="00384671">
        <w:rPr>
          <w:sz w:val="22"/>
          <w:szCs w:val="22"/>
        </w:rPr>
        <w:t xml:space="preserve"> must respond to each question/</w:t>
      </w:r>
      <w:r w:rsidR="001C50BE">
        <w:rPr>
          <w:sz w:val="22"/>
          <w:szCs w:val="22"/>
        </w:rPr>
        <w:t>requirement contained in this RFP</w:t>
      </w:r>
      <w:r w:rsidR="00A40E85" w:rsidRPr="00384671">
        <w:rPr>
          <w:sz w:val="22"/>
          <w:szCs w:val="22"/>
        </w:rPr>
        <w:t xml:space="preserve">. </w:t>
      </w:r>
      <w:r w:rsidR="00D336E4">
        <w:rPr>
          <w:sz w:val="22"/>
          <w:szCs w:val="22"/>
        </w:rPr>
        <w:t xml:space="preserve"> </w:t>
      </w:r>
      <w:r w:rsidR="00A40E85" w:rsidRPr="00384671">
        <w:rPr>
          <w:sz w:val="22"/>
          <w:szCs w:val="22"/>
        </w:rPr>
        <w:t xml:space="preserve">Failure to comply with any applicable item may result in the </w:t>
      </w:r>
      <w:r w:rsidR="0087607E">
        <w:rPr>
          <w:sz w:val="22"/>
          <w:szCs w:val="22"/>
        </w:rPr>
        <w:t>Proposal</w:t>
      </w:r>
      <w:r w:rsidR="00A40E85" w:rsidRPr="00384671">
        <w:rPr>
          <w:sz w:val="22"/>
          <w:szCs w:val="22"/>
        </w:rPr>
        <w:t xml:space="preserve"> </w:t>
      </w:r>
      <w:proofErr w:type="gramStart"/>
      <w:r w:rsidR="00A40E85" w:rsidRPr="00384671">
        <w:rPr>
          <w:sz w:val="22"/>
          <w:szCs w:val="22"/>
        </w:rPr>
        <w:t>being deemed</w:t>
      </w:r>
      <w:proofErr w:type="gramEnd"/>
      <w:r w:rsidR="00A40E85" w:rsidRPr="00384671">
        <w:rPr>
          <w:sz w:val="22"/>
          <w:szCs w:val="22"/>
        </w:rPr>
        <w:t xml:space="preserve"> non-responsive and</w:t>
      </w:r>
      <w:r w:rsidR="0087607E">
        <w:rPr>
          <w:sz w:val="22"/>
          <w:szCs w:val="22"/>
        </w:rPr>
        <w:t xml:space="preserve"> being</w:t>
      </w:r>
      <w:r w:rsidR="00A40E85" w:rsidRPr="00384671">
        <w:rPr>
          <w:sz w:val="22"/>
          <w:szCs w:val="22"/>
        </w:rPr>
        <w:t xml:space="preserve"> disqualified.</w:t>
      </w:r>
      <w:bookmarkEnd w:id="458"/>
    </w:p>
    <w:p w14:paraId="0DF454E0" w14:textId="77777777" w:rsidR="00A40E85" w:rsidRPr="00FC3EF7" w:rsidRDefault="00A40E85" w:rsidP="00CC6177">
      <w:pPr>
        <w:spacing w:before="120"/>
        <w:ind w:left="144"/>
        <w:rPr>
          <w:sz w:val="22"/>
          <w:szCs w:val="22"/>
        </w:rPr>
      </w:pPr>
      <w:r w:rsidRPr="00FC3EF7">
        <w:rPr>
          <w:sz w:val="22"/>
          <w:szCs w:val="22"/>
        </w:rPr>
        <w:t xml:space="preserve">Failure to provide adequate information </w:t>
      </w:r>
      <w:r w:rsidR="0087607E">
        <w:rPr>
          <w:sz w:val="22"/>
          <w:szCs w:val="22"/>
        </w:rPr>
        <w:t>demonstrating</w:t>
      </w:r>
      <w:r w:rsidRPr="00FC3EF7">
        <w:rPr>
          <w:sz w:val="22"/>
          <w:szCs w:val="22"/>
        </w:rPr>
        <w:t xml:space="preserve"> to the evaluators that your firm meets the requirements may constitute grounds for disqualification</w:t>
      </w:r>
      <w:r w:rsidR="0087607E">
        <w:rPr>
          <w:sz w:val="22"/>
          <w:szCs w:val="22"/>
        </w:rPr>
        <w:t>. Information</w:t>
      </w:r>
      <w:r w:rsidRPr="00FC3EF7">
        <w:rPr>
          <w:sz w:val="22"/>
          <w:szCs w:val="22"/>
        </w:rPr>
        <w:t xml:space="preserve"> may be</w:t>
      </w:r>
      <w:r w:rsidR="0087607E">
        <w:rPr>
          <w:sz w:val="22"/>
          <w:szCs w:val="22"/>
        </w:rPr>
        <w:t xml:space="preserve"> deemed </w:t>
      </w:r>
      <w:proofErr w:type="gramStart"/>
      <w:r w:rsidR="0087607E">
        <w:rPr>
          <w:sz w:val="22"/>
          <w:szCs w:val="22"/>
        </w:rPr>
        <w:t>to be inadequate</w:t>
      </w:r>
      <w:proofErr w:type="gramEnd"/>
      <w:r w:rsidR="0087607E">
        <w:rPr>
          <w:sz w:val="22"/>
          <w:szCs w:val="22"/>
        </w:rPr>
        <w:t xml:space="preserve"> when, for example</w:t>
      </w:r>
      <w:r w:rsidRPr="00FC3EF7">
        <w:rPr>
          <w:sz w:val="22"/>
          <w:szCs w:val="22"/>
        </w:rPr>
        <w:t>:</w:t>
      </w:r>
    </w:p>
    <w:p w14:paraId="7168E013" w14:textId="522A166D" w:rsidR="00A40E85" w:rsidRPr="007040B8" w:rsidRDefault="00A40E85" w:rsidP="009232B8">
      <w:pPr>
        <w:pStyle w:val="ListParagraph"/>
        <w:numPr>
          <w:ilvl w:val="0"/>
          <w:numId w:val="6"/>
        </w:numPr>
        <w:spacing w:before="60"/>
        <w:ind w:left="1440"/>
        <w:rPr>
          <w:sz w:val="22"/>
          <w:szCs w:val="22"/>
        </w:rPr>
      </w:pPr>
      <w:r w:rsidRPr="007040B8">
        <w:rPr>
          <w:sz w:val="22"/>
          <w:szCs w:val="22"/>
        </w:rPr>
        <w:t xml:space="preserve">The </w:t>
      </w:r>
      <w:r w:rsidR="005E51A8">
        <w:rPr>
          <w:sz w:val="22"/>
          <w:szCs w:val="22"/>
        </w:rPr>
        <w:t>Bidder</w:t>
      </w:r>
      <w:r w:rsidRPr="007040B8">
        <w:rPr>
          <w:sz w:val="22"/>
          <w:szCs w:val="22"/>
        </w:rPr>
        <w:t xml:space="preserve"> sta</w:t>
      </w:r>
      <w:r w:rsidR="0087607E">
        <w:rPr>
          <w:sz w:val="22"/>
          <w:szCs w:val="22"/>
        </w:rPr>
        <w:t>tes a requirement cannot be met;</w:t>
      </w:r>
    </w:p>
    <w:p w14:paraId="5F693CC6" w14:textId="33AB2412" w:rsidR="00A40E85" w:rsidRPr="007040B8" w:rsidRDefault="00A40E85" w:rsidP="009232B8">
      <w:pPr>
        <w:pStyle w:val="ListParagraph"/>
        <w:numPr>
          <w:ilvl w:val="0"/>
          <w:numId w:val="6"/>
        </w:numPr>
        <w:ind w:left="1440"/>
        <w:rPr>
          <w:sz w:val="22"/>
          <w:szCs w:val="22"/>
        </w:rPr>
      </w:pPr>
      <w:r w:rsidRPr="007040B8">
        <w:rPr>
          <w:sz w:val="22"/>
          <w:szCs w:val="22"/>
        </w:rPr>
        <w:t xml:space="preserve">The </w:t>
      </w:r>
      <w:r w:rsidR="005E51A8">
        <w:rPr>
          <w:sz w:val="22"/>
          <w:szCs w:val="22"/>
        </w:rPr>
        <w:t>Bidder</w:t>
      </w:r>
      <w:r w:rsidRPr="007040B8">
        <w:rPr>
          <w:sz w:val="22"/>
          <w:szCs w:val="22"/>
        </w:rPr>
        <w:t xml:space="preserve"> fails to</w:t>
      </w:r>
      <w:r w:rsidR="0087607E">
        <w:rPr>
          <w:sz w:val="22"/>
          <w:szCs w:val="22"/>
        </w:rPr>
        <w:t xml:space="preserve"> include information requested; or</w:t>
      </w:r>
    </w:p>
    <w:p w14:paraId="634D6C24" w14:textId="4793A386" w:rsidR="00A40E85" w:rsidRPr="007040B8" w:rsidRDefault="00A40E85" w:rsidP="009232B8">
      <w:pPr>
        <w:pStyle w:val="ListParagraph"/>
        <w:numPr>
          <w:ilvl w:val="0"/>
          <w:numId w:val="6"/>
        </w:numPr>
        <w:ind w:left="1440"/>
        <w:rPr>
          <w:sz w:val="22"/>
          <w:szCs w:val="22"/>
        </w:rPr>
      </w:pPr>
      <w:r w:rsidRPr="007040B8">
        <w:rPr>
          <w:sz w:val="22"/>
          <w:szCs w:val="22"/>
        </w:rPr>
        <w:t xml:space="preserve">The </w:t>
      </w:r>
      <w:r w:rsidR="005E51A8">
        <w:rPr>
          <w:sz w:val="22"/>
          <w:szCs w:val="22"/>
        </w:rPr>
        <w:t>Bidder</w:t>
      </w:r>
      <w:r w:rsidRPr="007040B8">
        <w:rPr>
          <w:sz w:val="22"/>
          <w:szCs w:val="22"/>
        </w:rPr>
        <w:t xml:space="preserve"> fails to include sufficient information to substantiate that a given requirement </w:t>
      </w:r>
      <w:proofErr w:type="gramStart"/>
      <w:r w:rsidRPr="007040B8">
        <w:rPr>
          <w:sz w:val="22"/>
          <w:szCs w:val="22"/>
        </w:rPr>
        <w:t>can be met</w:t>
      </w:r>
      <w:proofErr w:type="gramEnd"/>
      <w:r w:rsidRPr="007040B8">
        <w:rPr>
          <w:sz w:val="22"/>
          <w:szCs w:val="22"/>
        </w:rPr>
        <w:t>.</w:t>
      </w:r>
    </w:p>
    <w:p w14:paraId="436F35F0" w14:textId="05864EF4" w:rsidR="00C053F6" w:rsidRDefault="00A40E85" w:rsidP="00784F33">
      <w:pPr>
        <w:pStyle w:val="BodyTextIndent"/>
        <w:overflowPunct/>
        <w:autoSpaceDE/>
        <w:autoSpaceDN/>
        <w:adjustRightInd/>
        <w:spacing w:before="120" w:after="0"/>
        <w:ind w:left="144"/>
        <w:textAlignment w:val="auto"/>
        <w:rPr>
          <w:sz w:val="22"/>
        </w:rPr>
      </w:pPr>
      <w:r w:rsidRPr="00384671">
        <w:rPr>
          <w:sz w:val="22"/>
          <w:szCs w:val="22"/>
        </w:rPr>
        <w:t xml:space="preserve">The </w:t>
      </w:r>
      <w:r w:rsidR="00CC6177">
        <w:rPr>
          <w:sz w:val="22"/>
          <w:szCs w:val="22"/>
        </w:rPr>
        <w:t>HCA</w:t>
      </w:r>
      <w:r w:rsidRPr="00384671">
        <w:rPr>
          <w:sz w:val="22"/>
          <w:szCs w:val="22"/>
        </w:rPr>
        <w:t xml:space="preserve"> reserves</w:t>
      </w:r>
      <w:r w:rsidR="00067867">
        <w:rPr>
          <w:sz w:val="22"/>
          <w:szCs w:val="22"/>
        </w:rPr>
        <w:t>, in its sole discretion</w:t>
      </w:r>
      <w:r w:rsidR="00021931">
        <w:rPr>
          <w:sz w:val="22"/>
          <w:szCs w:val="22"/>
        </w:rPr>
        <w:t>,</w:t>
      </w:r>
      <w:r w:rsidRPr="00384671">
        <w:rPr>
          <w:sz w:val="22"/>
          <w:szCs w:val="22"/>
        </w:rPr>
        <w:t xml:space="preserve"> the right to con</w:t>
      </w:r>
      <w:r w:rsidR="001C50BE">
        <w:rPr>
          <w:sz w:val="22"/>
          <w:szCs w:val="22"/>
        </w:rPr>
        <w:t xml:space="preserve">sider the actual level of </w:t>
      </w:r>
      <w:r w:rsidR="005E51A8">
        <w:rPr>
          <w:sz w:val="22"/>
          <w:szCs w:val="22"/>
        </w:rPr>
        <w:t>Bidder</w:t>
      </w:r>
      <w:r w:rsidRPr="00384671">
        <w:rPr>
          <w:sz w:val="22"/>
          <w:szCs w:val="22"/>
        </w:rPr>
        <w:t xml:space="preserve">’s compliance with the requirements specified in this solicitation and to </w:t>
      </w:r>
      <w:r w:rsidR="001C50BE">
        <w:rPr>
          <w:sz w:val="22"/>
          <w:szCs w:val="22"/>
        </w:rPr>
        <w:t xml:space="preserve">waive </w:t>
      </w:r>
      <w:r w:rsidR="00067867">
        <w:rPr>
          <w:sz w:val="22"/>
          <w:szCs w:val="22"/>
        </w:rPr>
        <w:t xml:space="preserve">minor </w:t>
      </w:r>
      <w:r w:rsidR="001C50BE">
        <w:rPr>
          <w:sz w:val="22"/>
          <w:szCs w:val="22"/>
        </w:rPr>
        <w:t>informalities in a</w:t>
      </w:r>
      <w:r w:rsidR="00067867">
        <w:rPr>
          <w:sz w:val="22"/>
          <w:szCs w:val="22"/>
        </w:rPr>
        <w:t>ny</w:t>
      </w:r>
      <w:r w:rsidR="001C50BE">
        <w:rPr>
          <w:sz w:val="22"/>
          <w:szCs w:val="22"/>
        </w:rPr>
        <w:t xml:space="preserve"> </w:t>
      </w:r>
      <w:r w:rsidRPr="00384671">
        <w:rPr>
          <w:sz w:val="22"/>
          <w:szCs w:val="22"/>
        </w:rPr>
        <w:t>Proposal</w:t>
      </w:r>
      <w:r w:rsidR="00021931">
        <w:rPr>
          <w:sz w:val="22"/>
          <w:szCs w:val="22"/>
        </w:rPr>
        <w:t>.</w:t>
      </w:r>
    </w:p>
    <w:p w14:paraId="68A4100C" w14:textId="77777777" w:rsidR="005E51A8" w:rsidRDefault="005E51A8" w:rsidP="0005125A">
      <w:pPr>
        <w:pStyle w:val="ListParagraph"/>
        <w:rPr>
          <w:sz w:val="22"/>
        </w:rPr>
      </w:pPr>
    </w:p>
    <w:p w14:paraId="536E5120" w14:textId="77777777" w:rsidR="00FA456F" w:rsidRDefault="00FA456F" w:rsidP="009232B8">
      <w:pPr>
        <w:pStyle w:val="Heading2"/>
        <w:numPr>
          <w:ilvl w:val="1"/>
          <w:numId w:val="9"/>
        </w:numPr>
        <w:spacing w:before="0" w:after="0"/>
        <w:ind w:left="720" w:hanging="540"/>
        <w:rPr>
          <w:sz w:val="22"/>
          <w:szCs w:val="22"/>
        </w:rPr>
      </w:pPr>
      <w:bookmarkStart w:id="510" w:name="_Toc506556679"/>
      <w:r w:rsidRPr="0005125A">
        <w:rPr>
          <w:sz w:val="22"/>
          <w:szCs w:val="22"/>
        </w:rPr>
        <w:t>OWNERSHIP OF PROPOSALS</w:t>
      </w:r>
      <w:bookmarkEnd w:id="510"/>
    </w:p>
    <w:p w14:paraId="49E78F4C" w14:textId="44BC980F" w:rsidR="00F35D23" w:rsidRPr="0005125A" w:rsidRDefault="00F35D23" w:rsidP="0005125A">
      <w:pPr>
        <w:ind w:left="180"/>
        <w:rPr>
          <w:sz w:val="22"/>
        </w:rPr>
      </w:pPr>
      <w:r w:rsidRPr="0005125A">
        <w:rPr>
          <w:sz w:val="22"/>
        </w:rPr>
        <w:t xml:space="preserve">All Proposals and materials submitted in response to this RFP will become the property of HCA. The HCA will have the right to use ideas or adaptations of ideas that </w:t>
      </w:r>
      <w:proofErr w:type="gramStart"/>
      <w:r w:rsidRPr="0005125A">
        <w:rPr>
          <w:sz w:val="22"/>
        </w:rPr>
        <w:t>are presented</w:t>
      </w:r>
      <w:proofErr w:type="gramEnd"/>
      <w:r w:rsidRPr="0005125A">
        <w:rPr>
          <w:sz w:val="22"/>
        </w:rPr>
        <w:t xml:space="preserve"> in the Proposal.  Selection or rejection of the offer will not affect this right.</w:t>
      </w:r>
    </w:p>
    <w:p w14:paraId="4A2B0F77" w14:textId="77777777" w:rsidR="00FA456F" w:rsidRDefault="00FA456F" w:rsidP="009232B8">
      <w:pPr>
        <w:pStyle w:val="Heading2"/>
        <w:numPr>
          <w:ilvl w:val="1"/>
          <w:numId w:val="9"/>
        </w:numPr>
        <w:ind w:left="720" w:hanging="540"/>
        <w:rPr>
          <w:sz w:val="22"/>
          <w:szCs w:val="22"/>
        </w:rPr>
      </w:pPr>
      <w:bookmarkStart w:id="511" w:name="_Toc506556680"/>
      <w:r w:rsidRPr="0005125A">
        <w:rPr>
          <w:sz w:val="22"/>
          <w:szCs w:val="22"/>
        </w:rPr>
        <w:t>PROPOSAL ACCEPTANCE PERIOD</w:t>
      </w:r>
      <w:bookmarkEnd w:id="511"/>
    </w:p>
    <w:p w14:paraId="11300B58" w14:textId="359C01A0" w:rsidR="006D6B4D" w:rsidRPr="0005125A" w:rsidRDefault="006D6B4D" w:rsidP="0005125A">
      <w:pPr>
        <w:ind w:left="180"/>
        <w:rPr>
          <w:sz w:val="22"/>
        </w:rPr>
      </w:pPr>
      <w:r w:rsidRPr="0005125A">
        <w:rPr>
          <w:sz w:val="22"/>
        </w:rPr>
        <w:t xml:space="preserve">Proposals providing less than one hundred twenty (120) calendar days for acceptance by HCA from the Proposal due date will be considered non-responsive and will be rejected.  </w:t>
      </w:r>
    </w:p>
    <w:p w14:paraId="70FD3613" w14:textId="77777777" w:rsidR="00FA456F" w:rsidRDefault="00FA456F" w:rsidP="009232B8">
      <w:pPr>
        <w:pStyle w:val="Heading2"/>
        <w:numPr>
          <w:ilvl w:val="1"/>
          <w:numId w:val="9"/>
        </w:numPr>
        <w:ind w:left="720" w:hanging="540"/>
        <w:rPr>
          <w:sz w:val="22"/>
          <w:szCs w:val="22"/>
        </w:rPr>
      </w:pPr>
      <w:bookmarkStart w:id="512" w:name="_Toc506556681"/>
      <w:r w:rsidRPr="0005125A">
        <w:rPr>
          <w:sz w:val="22"/>
          <w:szCs w:val="22"/>
        </w:rPr>
        <w:t>PROPOSAL CLARIFICATION</w:t>
      </w:r>
      <w:bookmarkEnd w:id="512"/>
    </w:p>
    <w:p w14:paraId="1C1B4C7E" w14:textId="77777777" w:rsidR="006D6B4D" w:rsidRDefault="006D6B4D" w:rsidP="006D6B4D">
      <w:pPr>
        <w:ind w:left="180"/>
        <w:rPr>
          <w:sz w:val="22"/>
        </w:rPr>
      </w:pPr>
      <w:r w:rsidRPr="0005125A">
        <w:rPr>
          <w:sz w:val="22"/>
        </w:rPr>
        <w:t>The HCA will make the sole determination of clarity and completeness in the Proposals to any of the provisions in this RFP.  The HCA reserves the right to require clarification, additional information and materials in any form relative to any or all of the provisions or conditions of this RFP.</w:t>
      </w:r>
    </w:p>
    <w:p w14:paraId="30CA4BA3" w14:textId="77777777" w:rsidR="00C23CDD" w:rsidRPr="0005125A" w:rsidRDefault="00C23CDD" w:rsidP="006D6B4D">
      <w:pPr>
        <w:ind w:left="180"/>
        <w:rPr>
          <w:sz w:val="22"/>
        </w:rPr>
      </w:pPr>
    </w:p>
    <w:p w14:paraId="78AE3882" w14:textId="45F8FDFF" w:rsidR="006D6B4D" w:rsidRPr="0005125A" w:rsidRDefault="006D6B4D" w:rsidP="0005125A">
      <w:pPr>
        <w:ind w:left="180"/>
        <w:rPr>
          <w:sz w:val="22"/>
        </w:rPr>
      </w:pPr>
      <w:r w:rsidRPr="0005125A">
        <w:rPr>
          <w:sz w:val="22"/>
        </w:rPr>
        <w:t xml:space="preserve">To aid in the </w:t>
      </w:r>
      <w:r w:rsidR="00330DCB">
        <w:rPr>
          <w:sz w:val="22"/>
        </w:rPr>
        <w:t>Proposal</w:t>
      </w:r>
      <w:r w:rsidRPr="0005125A">
        <w:rPr>
          <w:sz w:val="22"/>
        </w:rPr>
        <w:t xml:space="preserve"> evaluation process, after </w:t>
      </w:r>
      <w:r w:rsidR="00330DCB">
        <w:rPr>
          <w:sz w:val="22"/>
        </w:rPr>
        <w:t>Proposal</w:t>
      </w:r>
      <w:r w:rsidRPr="0005125A">
        <w:rPr>
          <w:sz w:val="22"/>
        </w:rPr>
        <w:t xml:space="preserve"> due date and time, the HCA may require individual </w:t>
      </w:r>
      <w:r w:rsidR="006F6B55" w:rsidRPr="0005125A">
        <w:rPr>
          <w:sz w:val="22"/>
        </w:rPr>
        <w:t>Bidder</w:t>
      </w:r>
      <w:r w:rsidRPr="0005125A">
        <w:rPr>
          <w:sz w:val="22"/>
        </w:rPr>
        <w:t xml:space="preserve">s to appear at a date, time and place determined by the HCA for the purpose of conducting discussions to determine whether both parties have a full and complete understanding of the nature and scope of contractual requirements.  In no manner </w:t>
      </w:r>
      <w:proofErr w:type="gramStart"/>
      <w:r w:rsidRPr="0005125A">
        <w:rPr>
          <w:sz w:val="22"/>
        </w:rPr>
        <w:t>shall such action be construed</w:t>
      </w:r>
      <w:proofErr w:type="gramEnd"/>
      <w:r w:rsidRPr="0005125A">
        <w:rPr>
          <w:sz w:val="22"/>
        </w:rPr>
        <w:t xml:space="preserve"> as negotiations or an indication of the HCA’s intention to award.</w:t>
      </w:r>
    </w:p>
    <w:p w14:paraId="3D105BAE" w14:textId="73D80041" w:rsidR="00FA456F" w:rsidRDefault="006D6B4D" w:rsidP="009232B8">
      <w:pPr>
        <w:pStyle w:val="Heading2"/>
        <w:numPr>
          <w:ilvl w:val="1"/>
          <w:numId w:val="9"/>
        </w:numPr>
        <w:ind w:left="720" w:hanging="540"/>
        <w:rPr>
          <w:sz w:val="22"/>
          <w:szCs w:val="22"/>
        </w:rPr>
      </w:pPr>
      <w:bookmarkStart w:id="513" w:name="_Toc506556682"/>
      <w:r>
        <w:rPr>
          <w:sz w:val="22"/>
          <w:szCs w:val="22"/>
        </w:rPr>
        <w:t>Bidder</w:t>
      </w:r>
      <w:r w:rsidR="00FA456F" w:rsidRPr="0005125A">
        <w:rPr>
          <w:sz w:val="22"/>
          <w:szCs w:val="22"/>
        </w:rPr>
        <w:t xml:space="preserve"> COMMUNICATION RESPONSIBILITIES</w:t>
      </w:r>
      <w:bookmarkEnd w:id="513"/>
    </w:p>
    <w:p w14:paraId="5C8C392D" w14:textId="3D8B07B8" w:rsidR="006D6B4D" w:rsidRPr="0005125A" w:rsidRDefault="006D6B4D" w:rsidP="0005125A">
      <w:pPr>
        <w:ind w:left="180"/>
        <w:rPr>
          <w:sz w:val="22"/>
        </w:rPr>
      </w:pPr>
      <w:r w:rsidRPr="0005125A">
        <w:rPr>
          <w:sz w:val="22"/>
        </w:rPr>
        <w:t xml:space="preserve">Bidders are responsible for the careful review of the requirements of the </w:t>
      </w:r>
      <w:r w:rsidR="007F77CB">
        <w:rPr>
          <w:sz w:val="22"/>
        </w:rPr>
        <w:t>RFP</w:t>
      </w:r>
      <w:r w:rsidRPr="0005125A">
        <w:rPr>
          <w:sz w:val="22"/>
        </w:rPr>
        <w:t>.  Bidders will be responsible for communicating to the Procurement Coordinator any issues, exceptions, additions or omissions concerning the solicitation on or before the date</w:t>
      </w:r>
      <w:r w:rsidR="007F77CB">
        <w:rPr>
          <w:sz w:val="22"/>
        </w:rPr>
        <w:t>s</w:t>
      </w:r>
      <w:r w:rsidRPr="0005125A">
        <w:rPr>
          <w:sz w:val="22"/>
        </w:rPr>
        <w:t xml:space="preserve"> and time</w:t>
      </w:r>
      <w:r w:rsidR="007F77CB">
        <w:rPr>
          <w:sz w:val="22"/>
        </w:rPr>
        <w:t>s listed in the Procurement Schedule</w:t>
      </w:r>
      <w:r w:rsidRPr="0005125A">
        <w:rPr>
          <w:sz w:val="22"/>
        </w:rPr>
        <w:t xml:space="preserve">. If requirements appear to prohibit or restrict the Bidder’s participation, an explanation of the concern </w:t>
      </w:r>
      <w:proofErr w:type="gramStart"/>
      <w:r w:rsidRPr="0005125A">
        <w:rPr>
          <w:sz w:val="22"/>
        </w:rPr>
        <w:t>should be submitted</w:t>
      </w:r>
      <w:proofErr w:type="gramEnd"/>
      <w:r w:rsidRPr="0005125A">
        <w:rPr>
          <w:sz w:val="22"/>
        </w:rPr>
        <w:t xml:space="preserve"> in writing to the Procurement Coordinator as </w:t>
      </w:r>
      <w:r w:rsidR="00822A94" w:rsidRPr="0005125A">
        <w:rPr>
          <w:sz w:val="22"/>
        </w:rPr>
        <w:t>Section 2.4, Authorized Communication.</w:t>
      </w:r>
      <w:r w:rsidRPr="0005125A">
        <w:rPr>
          <w:sz w:val="22"/>
        </w:rPr>
        <w:t xml:space="preserve">  The solicitation process may continue.  If changes result, written amendments </w:t>
      </w:r>
      <w:proofErr w:type="gramStart"/>
      <w:r w:rsidRPr="0005125A">
        <w:rPr>
          <w:sz w:val="22"/>
        </w:rPr>
        <w:t>will be made by the Procurement Coordinator and provided by posting them on WEBS</w:t>
      </w:r>
      <w:proofErr w:type="gramEnd"/>
      <w:r w:rsidRPr="0005125A">
        <w:rPr>
          <w:sz w:val="22"/>
        </w:rPr>
        <w:t>.</w:t>
      </w:r>
    </w:p>
    <w:p w14:paraId="379A07E4" w14:textId="1BDAC5DE" w:rsidR="00FA456F" w:rsidRDefault="006D6B4D" w:rsidP="009232B8">
      <w:pPr>
        <w:pStyle w:val="Heading2"/>
        <w:numPr>
          <w:ilvl w:val="1"/>
          <w:numId w:val="9"/>
        </w:numPr>
        <w:ind w:left="720" w:hanging="540"/>
      </w:pPr>
      <w:bookmarkStart w:id="514" w:name="_Toc506556683"/>
      <w:r>
        <w:rPr>
          <w:sz w:val="22"/>
          <w:szCs w:val="22"/>
        </w:rPr>
        <w:lastRenderedPageBreak/>
        <w:t>Bidder</w:t>
      </w:r>
      <w:r w:rsidR="00FA456F" w:rsidRPr="0005125A">
        <w:rPr>
          <w:sz w:val="22"/>
          <w:szCs w:val="22"/>
        </w:rPr>
        <w:t>’S RESPONSIBILITIES</w:t>
      </w:r>
      <w:bookmarkEnd w:id="514"/>
    </w:p>
    <w:p w14:paraId="6B16C270" w14:textId="14D50971" w:rsidR="006D6B4D" w:rsidRPr="0005125A" w:rsidRDefault="00A56359" w:rsidP="0005125A">
      <w:pPr>
        <w:spacing w:after="120"/>
        <w:ind w:left="180"/>
        <w:rPr>
          <w:bCs/>
          <w:sz w:val="22"/>
          <w:szCs w:val="22"/>
        </w:rPr>
      </w:pPr>
      <w:r w:rsidRPr="0005125A">
        <w:rPr>
          <w:bCs/>
          <w:sz w:val="22"/>
          <w:szCs w:val="22"/>
        </w:rPr>
        <w:t>Bidders</w:t>
      </w:r>
      <w:r w:rsidR="006D6B4D" w:rsidRPr="0005125A">
        <w:rPr>
          <w:bCs/>
          <w:sz w:val="22"/>
          <w:szCs w:val="22"/>
        </w:rPr>
        <w:t xml:space="preserve"> are solely responsible </w:t>
      </w:r>
      <w:proofErr w:type="gramStart"/>
      <w:r w:rsidR="006D6B4D" w:rsidRPr="0005125A">
        <w:rPr>
          <w:bCs/>
          <w:sz w:val="22"/>
          <w:szCs w:val="22"/>
        </w:rPr>
        <w:t>for</w:t>
      </w:r>
      <w:proofErr w:type="gramEnd"/>
      <w:r w:rsidR="006D6B4D" w:rsidRPr="0005125A">
        <w:rPr>
          <w:bCs/>
          <w:sz w:val="22"/>
          <w:szCs w:val="22"/>
        </w:rPr>
        <w:t xml:space="preserve">: </w:t>
      </w:r>
    </w:p>
    <w:p w14:paraId="632E29DD" w14:textId="77777777" w:rsidR="006D6B4D" w:rsidRPr="0005125A" w:rsidRDefault="006D6B4D" w:rsidP="009232B8">
      <w:pPr>
        <w:numPr>
          <w:ilvl w:val="0"/>
          <w:numId w:val="14"/>
        </w:numPr>
        <w:tabs>
          <w:tab w:val="left" w:pos="1440"/>
        </w:tabs>
        <w:overflowPunct/>
        <w:autoSpaceDE/>
        <w:autoSpaceDN/>
        <w:adjustRightInd/>
        <w:ind w:left="1080"/>
        <w:textAlignment w:val="auto"/>
        <w:rPr>
          <w:bCs/>
          <w:sz w:val="22"/>
          <w:szCs w:val="22"/>
        </w:rPr>
      </w:pPr>
      <w:r w:rsidRPr="0005125A">
        <w:rPr>
          <w:bCs/>
          <w:sz w:val="22"/>
          <w:szCs w:val="22"/>
        </w:rPr>
        <w:t xml:space="preserve">Properly registering with the Department of Enterprise Services’ “Washington’s Electronic Business Solution” (WEBS) at </w:t>
      </w:r>
      <w:hyperlink r:id="rId20" w:history="1">
        <w:r w:rsidRPr="0005125A">
          <w:rPr>
            <w:rStyle w:val="Hyperlink"/>
            <w:sz w:val="22"/>
            <w:szCs w:val="22"/>
          </w:rPr>
          <w:t>https://fortress.wa.gov/ga/webs/</w:t>
        </w:r>
      </w:hyperlink>
      <w:r w:rsidRPr="0005125A">
        <w:rPr>
          <w:sz w:val="22"/>
          <w:szCs w:val="22"/>
        </w:rPr>
        <w:t xml:space="preserve"> </w:t>
      </w:r>
    </w:p>
    <w:p w14:paraId="7D08E1C4" w14:textId="63F285E5" w:rsidR="006D6B4D" w:rsidRPr="0005125A" w:rsidRDefault="006D6B4D" w:rsidP="009232B8">
      <w:pPr>
        <w:numPr>
          <w:ilvl w:val="0"/>
          <w:numId w:val="14"/>
        </w:numPr>
        <w:tabs>
          <w:tab w:val="left" w:pos="1440"/>
        </w:tabs>
        <w:overflowPunct/>
        <w:autoSpaceDE/>
        <w:autoSpaceDN/>
        <w:adjustRightInd/>
        <w:ind w:left="1080"/>
        <w:textAlignment w:val="auto"/>
        <w:rPr>
          <w:bCs/>
          <w:sz w:val="22"/>
          <w:szCs w:val="22"/>
        </w:rPr>
      </w:pPr>
      <w:r w:rsidRPr="0005125A">
        <w:rPr>
          <w:bCs/>
          <w:sz w:val="22"/>
          <w:szCs w:val="22"/>
        </w:rPr>
        <w:t xml:space="preserve">Maintaining an accurate </w:t>
      </w:r>
      <w:r w:rsidR="004540FD">
        <w:rPr>
          <w:bCs/>
          <w:sz w:val="22"/>
          <w:szCs w:val="22"/>
        </w:rPr>
        <w:t>v</w:t>
      </w:r>
      <w:r w:rsidRPr="0005125A">
        <w:rPr>
          <w:bCs/>
          <w:sz w:val="22"/>
          <w:szCs w:val="22"/>
        </w:rPr>
        <w:t>endor profile in WEBS</w:t>
      </w:r>
    </w:p>
    <w:p w14:paraId="58CA1E47" w14:textId="6A0791D5" w:rsidR="006D6B4D" w:rsidRPr="0005125A" w:rsidRDefault="006D6B4D" w:rsidP="009232B8">
      <w:pPr>
        <w:numPr>
          <w:ilvl w:val="0"/>
          <w:numId w:val="14"/>
        </w:numPr>
        <w:tabs>
          <w:tab w:val="left" w:pos="1440"/>
        </w:tabs>
        <w:overflowPunct/>
        <w:autoSpaceDE/>
        <w:autoSpaceDN/>
        <w:adjustRightInd/>
        <w:ind w:left="1080"/>
        <w:textAlignment w:val="auto"/>
        <w:rPr>
          <w:bCs/>
          <w:sz w:val="22"/>
          <w:szCs w:val="22"/>
        </w:rPr>
      </w:pPr>
      <w:r w:rsidRPr="0005125A">
        <w:rPr>
          <w:bCs/>
          <w:sz w:val="22"/>
          <w:szCs w:val="22"/>
        </w:rPr>
        <w:t>Downloading the solicitation consisting of the RFP with all attachments and exhibits related to the solicitation for which you are interested in proposing</w:t>
      </w:r>
      <w:r w:rsidR="004540FD">
        <w:rPr>
          <w:bCs/>
          <w:sz w:val="22"/>
          <w:szCs w:val="22"/>
        </w:rPr>
        <w:t xml:space="preserve"> and</w:t>
      </w:r>
      <w:r w:rsidRPr="0005125A">
        <w:rPr>
          <w:bCs/>
          <w:sz w:val="22"/>
          <w:szCs w:val="22"/>
        </w:rPr>
        <w:t xml:space="preserve"> downloading all current and subsequent amendments to the solicitation</w:t>
      </w:r>
    </w:p>
    <w:p w14:paraId="5CF87038" w14:textId="383CB6D1" w:rsidR="006D6B4D" w:rsidRPr="0005125A" w:rsidRDefault="006D6B4D" w:rsidP="0006042A">
      <w:pPr>
        <w:spacing w:before="120"/>
        <w:ind w:left="180"/>
        <w:rPr>
          <w:bCs/>
          <w:sz w:val="22"/>
          <w:szCs w:val="22"/>
        </w:rPr>
      </w:pPr>
      <w:r w:rsidRPr="0005125A">
        <w:rPr>
          <w:bCs/>
          <w:sz w:val="22"/>
          <w:szCs w:val="22"/>
        </w:rPr>
        <w:t xml:space="preserve">To ensure receipt of all solicitation documents, the RFP for this solicitation </w:t>
      </w:r>
      <w:proofErr w:type="gramStart"/>
      <w:r w:rsidRPr="0005125A">
        <w:rPr>
          <w:bCs/>
          <w:sz w:val="22"/>
          <w:szCs w:val="22"/>
        </w:rPr>
        <w:t>must be downloaded</w:t>
      </w:r>
      <w:proofErr w:type="gramEnd"/>
      <w:r w:rsidRPr="0005125A">
        <w:rPr>
          <w:bCs/>
          <w:sz w:val="22"/>
          <w:szCs w:val="22"/>
        </w:rPr>
        <w:t xml:space="preserve"> from WEBS.  Notification of amendments to the solicitation </w:t>
      </w:r>
      <w:proofErr w:type="gramStart"/>
      <w:r w:rsidRPr="0005125A">
        <w:rPr>
          <w:bCs/>
          <w:sz w:val="22"/>
          <w:szCs w:val="22"/>
        </w:rPr>
        <w:t>may only be provided</w:t>
      </w:r>
      <w:proofErr w:type="gramEnd"/>
      <w:r w:rsidRPr="0005125A">
        <w:rPr>
          <w:bCs/>
          <w:sz w:val="22"/>
          <w:szCs w:val="22"/>
        </w:rPr>
        <w:t xml:space="preserve"> to those </w:t>
      </w:r>
      <w:r w:rsidR="004540FD">
        <w:rPr>
          <w:bCs/>
          <w:sz w:val="22"/>
          <w:szCs w:val="22"/>
        </w:rPr>
        <w:t>v</w:t>
      </w:r>
      <w:r w:rsidRPr="0005125A">
        <w:rPr>
          <w:bCs/>
          <w:sz w:val="22"/>
          <w:szCs w:val="22"/>
        </w:rPr>
        <w:t xml:space="preserve">endors who have registered with WEBS and have downloaded the RFP from WEBS.  Failure to do so may result in a potential </w:t>
      </w:r>
      <w:r>
        <w:rPr>
          <w:bCs/>
          <w:sz w:val="22"/>
          <w:szCs w:val="22"/>
        </w:rPr>
        <w:t>Bidde</w:t>
      </w:r>
      <w:r w:rsidRPr="0005125A">
        <w:rPr>
          <w:bCs/>
          <w:sz w:val="22"/>
          <w:szCs w:val="22"/>
        </w:rPr>
        <w:t xml:space="preserve">r having incomplete, inaccurate, or otherwise inadequate information, or a </w:t>
      </w:r>
      <w:r>
        <w:rPr>
          <w:bCs/>
          <w:sz w:val="22"/>
          <w:szCs w:val="22"/>
        </w:rPr>
        <w:t>Bidder</w:t>
      </w:r>
      <w:r w:rsidRPr="0005125A">
        <w:rPr>
          <w:bCs/>
          <w:sz w:val="22"/>
          <w:szCs w:val="22"/>
        </w:rPr>
        <w:t xml:space="preserve"> submitting an incomplete, inaccurate, or otherwise inadequate Proposal.  </w:t>
      </w:r>
      <w:r>
        <w:rPr>
          <w:bCs/>
          <w:sz w:val="22"/>
          <w:szCs w:val="22"/>
        </w:rPr>
        <w:t xml:space="preserve">Bidders </w:t>
      </w:r>
      <w:r w:rsidRPr="0005125A">
        <w:rPr>
          <w:bCs/>
          <w:sz w:val="22"/>
          <w:szCs w:val="22"/>
        </w:rPr>
        <w:t xml:space="preserve">and potential </w:t>
      </w:r>
      <w:r>
        <w:rPr>
          <w:bCs/>
          <w:sz w:val="22"/>
          <w:szCs w:val="22"/>
        </w:rPr>
        <w:t>Bidders</w:t>
      </w:r>
      <w:r w:rsidRPr="0005125A">
        <w:rPr>
          <w:bCs/>
          <w:sz w:val="22"/>
          <w:szCs w:val="22"/>
        </w:rPr>
        <w:t xml:space="preserve"> accept full responsibility and liability for failing to </w:t>
      </w:r>
      <w:r w:rsidR="004540FD">
        <w:rPr>
          <w:bCs/>
          <w:sz w:val="22"/>
          <w:szCs w:val="22"/>
        </w:rPr>
        <w:t>download</w:t>
      </w:r>
      <w:r w:rsidR="004540FD" w:rsidRPr="0005125A">
        <w:rPr>
          <w:bCs/>
          <w:sz w:val="22"/>
          <w:szCs w:val="22"/>
        </w:rPr>
        <w:t xml:space="preserve"> </w:t>
      </w:r>
      <w:r w:rsidRPr="0005125A">
        <w:rPr>
          <w:bCs/>
          <w:sz w:val="22"/>
          <w:szCs w:val="22"/>
        </w:rPr>
        <w:t xml:space="preserve">any amendments resulting from their failure to register with WEBS and download the RFP from WEBS, and hold the </w:t>
      </w:r>
      <w:r w:rsidR="004540FD">
        <w:rPr>
          <w:bCs/>
          <w:sz w:val="22"/>
          <w:szCs w:val="22"/>
        </w:rPr>
        <w:t>S</w:t>
      </w:r>
      <w:r w:rsidRPr="0005125A">
        <w:rPr>
          <w:bCs/>
          <w:sz w:val="22"/>
          <w:szCs w:val="22"/>
        </w:rPr>
        <w:t xml:space="preserve">tate of Washington </w:t>
      </w:r>
      <w:r w:rsidR="004540FD">
        <w:rPr>
          <w:bCs/>
          <w:sz w:val="22"/>
          <w:szCs w:val="22"/>
        </w:rPr>
        <w:t xml:space="preserve">and HCA </w:t>
      </w:r>
      <w:r w:rsidRPr="0005125A">
        <w:rPr>
          <w:bCs/>
          <w:sz w:val="22"/>
          <w:szCs w:val="22"/>
        </w:rPr>
        <w:t>harmless from all claims of injury or loss resulting from such failure.</w:t>
      </w:r>
    </w:p>
    <w:p w14:paraId="41F5F9CC" w14:textId="09DDD56B" w:rsidR="006D6B4D" w:rsidRDefault="006D6B4D" w:rsidP="0006042A">
      <w:pPr>
        <w:spacing w:before="120"/>
        <w:ind w:left="180"/>
        <w:rPr>
          <w:bCs/>
          <w:sz w:val="22"/>
          <w:szCs w:val="22"/>
        </w:rPr>
      </w:pPr>
      <w:r>
        <w:rPr>
          <w:bCs/>
          <w:sz w:val="22"/>
          <w:szCs w:val="22"/>
        </w:rPr>
        <w:t>Bidders</w:t>
      </w:r>
      <w:r w:rsidRPr="0005125A">
        <w:rPr>
          <w:bCs/>
          <w:sz w:val="22"/>
          <w:szCs w:val="22"/>
        </w:rPr>
        <w:t xml:space="preserve"> are required to read and understand all information contained in the Solicitation.</w:t>
      </w:r>
    </w:p>
    <w:p w14:paraId="283058E5" w14:textId="1EA8C1DA" w:rsidR="006D6B4D" w:rsidRDefault="006D6B4D" w:rsidP="009232B8">
      <w:pPr>
        <w:pStyle w:val="Heading2"/>
        <w:numPr>
          <w:ilvl w:val="1"/>
          <w:numId w:val="9"/>
        </w:numPr>
        <w:ind w:left="720" w:hanging="540"/>
        <w:rPr>
          <w:bCs w:val="0"/>
          <w:sz w:val="22"/>
          <w:szCs w:val="22"/>
        </w:rPr>
      </w:pPr>
      <w:bookmarkStart w:id="515" w:name="_Toc506556684"/>
      <w:r>
        <w:rPr>
          <w:bCs w:val="0"/>
          <w:sz w:val="22"/>
          <w:szCs w:val="22"/>
        </w:rPr>
        <w:t>PROPRIETARY OR CONFIDENTIAL INFORMATION</w:t>
      </w:r>
      <w:bookmarkEnd w:id="515"/>
    </w:p>
    <w:p w14:paraId="5C165FB7" w14:textId="79A7F9CD" w:rsidR="006F6B55" w:rsidRPr="006F6B55" w:rsidRDefault="006F6B55" w:rsidP="0006042A">
      <w:pPr>
        <w:spacing w:before="120"/>
        <w:ind w:left="180"/>
        <w:rPr>
          <w:bCs/>
          <w:sz w:val="22"/>
          <w:szCs w:val="22"/>
        </w:rPr>
      </w:pPr>
      <w:r w:rsidRPr="006F6B55">
        <w:rPr>
          <w:bCs/>
          <w:sz w:val="22"/>
          <w:szCs w:val="22"/>
        </w:rPr>
        <w:t xml:space="preserve">All Proposals submitted become a matter of public record after the announcement of the apparent successful </w:t>
      </w:r>
      <w:r>
        <w:rPr>
          <w:bCs/>
          <w:sz w:val="22"/>
          <w:szCs w:val="22"/>
        </w:rPr>
        <w:t>Bidder</w:t>
      </w:r>
      <w:r w:rsidRPr="006F6B55">
        <w:rPr>
          <w:bCs/>
          <w:sz w:val="22"/>
          <w:szCs w:val="22"/>
        </w:rPr>
        <w:t>.</w:t>
      </w:r>
    </w:p>
    <w:p w14:paraId="6162E591" w14:textId="41BED726" w:rsidR="006F6B55" w:rsidRPr="006F6B55" w:rsidRDefault="006F6B55" w:rsidP="0006042A">
      <w:pPr>
        <w:spacing w:before="120"/>
        <w:ind w:left="180"/>
        <w:rPr>
          <w:bCs/>
          <w:sz w:val="22"/>
          <w:szCs w:val="22"/>
        </w:rPr>
      </w:pPr>
      <w:r w:rsidRPr="006F6B55">
        <w:rPr>
          <w:bCs/>
          <w:sz w:val="22"/>
          <w:szCs w:val="22"/>
        </w:rPr>
        <w:t xml:space="preserve">Any information contained in the </w:t>
      </w:r>
      <w:r w:rsidR="00330DCB">
        <w:rPr>
          <w:bCs/>
          <w:sz w:val="22"/>
          <w:szCs w:val="22"/>
        </w:rPr>
        <w:t>Proposal</w:t>
      </w:r>
      <w:r w:rsidRPr="006F6B55">
        <w:rPr>
          <w:bCs/>
          <w:sz w:val="22"/>
          <w:szCs w:val="22"/>
        </w:rPr>
        <w:t xml:space="preserve"> that</w:t>
      </w:r>
      <w:r w:rsidR="009B0803">
        <w:rPr>
          <w:bCs/>
          <w:sz w:val="22"/>
          <w:szCs w:val="22"/>
        </w:rPr>
        <w:t xml:space="preserve"> the Bidder believes</w:t>
      </w:r>
      <w:r w:rsidRPr="006F6B55">
        <w:rPr>
          <w:bCs/>
          <w:sz w:val="22"/>
          <w:szCs w:val="22"/>
        </w:rPr>
        <w:t xml:space="preserve"> is proprietary or confidential </w:t>
      </w:r>
      <w:proofErr w:type="gramStart"/>
      <w:r w:rsidRPr="006F6B55">
        <w:rPr>
          <w:bCs/>
          <w:sz w:val="22"/>
          <w:szCs w:val="22"/>
        </w:rPr>
        <w:t>must be clearly designated</w:t>
      </w:r>
      <w:proofErr w:type="gramEnd"/>
      <w:r w:rsidRPr="006F6B55">
        <w:rPr>
          <w:bCs/>
          <w:sz w:val="22"/>
          <w:szCs w:val="22"/>
        </w:rPr>
        <w:t xml:space="preserve">. Marking of the entire </w:t>
      </w:r>
      <w:r w:rsidR="00330DCB">
        <w:rPr>
          <w:bCs/>
          <w:sz w:val="22"/>
          <w:szCs w:val="22"/>
        </w:rPr>
        <w:t>Proposal</w:t>
      </w:r>
      <w:r w:rsidRPr="006F6B55">
        <w:rPr>
          <w:bCs/>
          <w:sz w:val="22"/>
          <w:szCs w:val="22"/>
        </w:rPr>
        <w:t xml:space="preserve"> or entire sections of the </w:t>
      </w:r>
      <w:r w:rsidR="00330DCB">
        <w:rPr>
          <w:bCs/>
          <w:sz w:val="22"/>
          <w:szCs w:val="22"/>
        </w:rPr>
        <w:t>Proposal</w:t>
      </w:r>
      <w:r w:rsidRPr="006F6B55">
        <w:rPr>
          <w:bCs/>
          <w:sz w:val="22"/>
          <w:szCs w:val="22"/>
        </w:rPr>
        <w:t xml:space="preserve"> as proprietary or confidential will </w:t>
      </w:r>
      <w:r w:rsidRPr="00D04A37">
        <w:rPr>
          <w:bCs/>
          <w:sz w:val="22"/>
          <w:szCs w:val="22"/>
          <w:u w:val="single"/>
        </w:rPr>
        <w:t>no</w:t>
      </w:r>
      <w:r w:rsidRPr="00784F33">
        <w:rPr>
          <w:bCs/>
          <w:sz w:val="22"/>
          <w:szCs w:val="22"/>
          <w:u w:val="single"/>
        </w:rPr>
        <w:t>t</w:t>
      </w:r>
      <w:r w:rsidRPr="006F6B55">
        <w:rPr>
          <w:bCs/>
          <w:sz w:val="22"/>
          <w:szCs w:val="22"/>
        </w:rPr>
        <w:t xml:space="preserve"> be accepted nor honored.  The HCA </w:t>
      </w:r>
      <w:r w:rsidR="0033689C">
        <w:rPr>
          <w:bCs/>
          <w:sz w:val="22"/>
          <w:szCs w:val="22"/>
        </w:rPr>
        <w:t xml:space="preserve">may </w:t>
      </w:r>
      <w:r w:rsidRPr="006F6B55">
        <w:rPr>
          <w:bCs/>
          <w:sz w:val="22"/>
          <w:szCs w:val="22"/>
        </w:rPr>
        <w:t xml:space="preserve">not honor designations by the </w:t>
      </w:r>
      <w:r>
        <w:rPr>
          <w:bCs/>
          <w:sz w:val="22"/>
          <w:szCs w:val="22"/>
        </w:rPr>
        <w:t>Bidder</w:t>
      </w:r>
      <w:r w:rsidRPr="006F6B55">
        <w:rPr>
          <w:bCs/>
          <w:sz w:val="22"/>
          <w:szCs w:val="22"/>
        </w:rPr>
        <w:t xml:space="preserve"> where pricing is marked proprietary or confidential.</w:t>
      </w:r>
    </w:p>
    <w:p w14:paraId="2A0DE6B6" w14:textId="4F92FD7C" w:rsidR="006F6B55" w:rsidRPr="006F6B55" w:rsidRDefault="009B0803" w:rsidP="0006042A">
      <w:pPr>
        <w:spacing w:before="120"/>
        <w:ind w:left="180"/>
        <w:rPr>
          <w:bCs/>
          <w:sz w:val="22"/>
          <w:szCs w:val="22"/>
        </w:rPr>
      </w:pPr>
      <w:r>
        <w:rPr>
          <w:bCs/>
          <w:sz w:val="22"/>
          <w:szCs w:val="22"/>
        </w:rPr>
        <w:t>Consistent</w:t>
      </w:r>
      <w:r w:rsidR="006F6B55" w:rsidRPr="006F6B55">
        <w:rPr>
          <w:bCs/>
          <w:sz w:val="22"/>
          <w:szCs w:val="22"/>
        </w:rPr>
        <w:t xml:space="preserve"> with Chapter 42.56 RCW, the Public </w:t>
      </w:r>
      <w:r>
        <w:rPr>
          <w:bCs/>
          <w:sz w:val="22"/>
          <w:szCs w:val="22"/>
        </w:rPr>
        <w:t>Records</w:t>
      </w:r>
      <w:r w:rsidR="006F6B55" w:rsidRPr="006F6B55">
        <w:rPr>
          <w:bCs/>
          <w:sz w:val="22"/>
          <w:szCs w:val="22"/>
        </w:rPr>
        <w:t xml:space="preserve"> Act, the HCA </w:t>
      </w:r>
      <w:r>
        <w:rPr>
          <w:bCs/>
          <w:sz w:val="22"/>
          <w:szCs w:val="22"/>
        </w:rPr>
        <w:t xml:space="preserve">will give Bidder an opportunity to </w:t>
      </w:r>
      <w:r w:rsidR="006F6B55" w:rsidRPr="006F6B55">
        <w:rPr>
          <w:bCs/>
          <w:sz w:val="22"/>
          <w:szCs w:val="22"/>
        </w:rPr>
        <w:t xml:space="preserve">maintain the confidentiality of </w:t>
      </w:r>
      <w:r w:rsidR="006F6B55">
        <w:rPr>
          <w:bCs/>
          <w:sz w:val="22"/>
          <w:szCs w:val="22"/>
        </w:rPr>
        <w:t>Bidder</w:t>
      </w:r>
      <w:r w:rsidR="006F6B55" w:rsidRPr="006F6B55">
        <w:rPr>
          <w:bCs/>
          <w:sz w:val="22"/>
          <w:szCs w:val="22"/>
        </w:rPr>
        <w:t>’s information marked confidential or proprietary. If a</w:t>
      </w:r>
      <w:r>
        <w:rPr>
          <w:bCs/>
          <w:sz w:val="22"/>
          <w:szCs w:val="22"/>
        </w:rPr>
        <w:t xml:space="preserve"> Public Records Act</w:t>
      </w:r>
      <w:r w:rsidR="006F6B55" w:rsidRPr="006F6B55">
        <w:rPr>
          <w:bCs/>
          <w:sz w:val="22"/>
          <w:szCs w:val="22"/>
        </w:rPr>
        <w:t xml:space="preserve"> request </w:t>
      </w:r>
      <w:proofErr w:type="gramStart"/>
      <w:r w:rsidR="006F6B55" w:rsidRPr="006F6B55">
        <w:rPr>
          <w:bCs/>
          <w:sz w:val="22"/>
          <w:szCs w:val="22"/>
        </w:rPr>
        <w:t>is made</w:t>
      </w:r>
      <w:proofErr w:type="gramEnd"/>
      <w:r w:rsidR="006F6B55" w:rsidRPr="006F6B55">
        <w:rPr>
          <w:bCs/>
          <w:sz w:val="22"/>
          <w:szCs w:val="22"/>
        </w:rPr>
        <w:t xml:space="preserve"> to view </w:t>
      </w:r>
      <w:r w:rsidR="006F6B55">
        <w:rPr>
          <w:bCs/>
          <w:sz w:val="22"/>
          <w:szCs w:val="22"/>
        </w:rPr>
        <w:t>Bidder</w:t>
      </w:r>
      <w:r w:rsidR="006F6B55" w:rsidRPr="006F6B55">
        <w:rPr>
          <w:bCs/>
          <w:sz w:val="22"/>
          <w:szCs w:val="22"/>
        </w:rPr>
        <w:t>’s proprietary</w:t>
      </w:r>
      <w:r>
        <w:rPr>
          <w:bCs/>
          <w:sz w:val="22"/>
          <w:szCs w:val="22"/>
        </w:rPr>
        <w:t xml:space="preserve"> or confidential</w:t>
      </w:r>
      <w:r w:rsidR="006F6B55" w:rsidRPr="006F6B55">
        <w:rPr>
          <w:bCs/>
          <w:sz w:val="22"/>
          <w:szCs w:val="22"/>
        </w:rPr>
        <w:t xml:space="preserve"> information, the HCA will notify </w:t>
      </w:r>
      <w:r w:rsidR="006F6B55">
        <w:rPr>
          <w:bCs/>
          <w:sz w:val="22"/>
          <w:szCs w:val="22"/>
        </w:rPr>
        <w:t>Bidder</w:t>
      </w:r>
      <w:r w:rsidR="006F6B55" w:rsidRPr="006F6B55">
        <w:rPr>
          <w:bCs/>
          <w:sz w:val="22"/>
          <w:szCs w:val="22"/>
        </w:rPr>
        <w:t xml:space="preserve"> of the request and of the date that the records will be released to the requester unless </w:t>
      </w:r>
      <w:r w:rsidR="006F6B55">
        <w:rPr>
          <w:bCs/>
          <w:sz w:val="22"/>
          <w:szCs w:val="22"/>
        </w:rPr>
        <w:t>Bidder</w:t>
      </w:r>
      <w:r w:rsidR="006F6B55" w:rsidRPr="006F6B55">
        <w:rPr>
          <w:bCs/>
          <w:sz w:val="22"/>
          <w:szCs w:val="22"/>
        </w:rPr>
        <w:t xml:space="preserve"> obtains a court order enjoining that disclosure. If </w:t>
      </w:r>
      <w:r w:rsidR="006F6B55">
        <w:rPr>
          <w:bCs/>
          <w:sz w:val="22"/>
          <w:szCs w:val="22"/>
        </w:rPr>
        <w:t>Bidder</w:t>
      </w:r>
      <w:r w:rsidR="006F6B55" w:rsidRPr="006F6B55">
        <w:rPr>
          <w:bCs/>
          <w:sz w:val="22"/>
          <w:szCs w:val="22"/>
        </w:rPr>
        <w:t xml:space="preserve"> fails to obtain the court order enjoining disclosure, the HCA will release the requested information on the date specified.</w:t>
      </w:r>
    </w:p>
    <w:p w14:paraId="5FDC39F8" w14:textId="25256EFC" w:rsidR="006D6B4D" w:rsidRDefault="006F6B55" w:rsidP="0006042A">
      <w:pPr>
        <w:spacing w:before="120"/>
        <w:ind w:left="180"/>
        <w:rPr>
          <w:bCs/>
          <w:sz w:val="22"/>
          <w:szCs w:val="22"/>
        </w:rPr>
      </w:pPr>
      <w:r w:rsidRPr="006F6B55">
        <w:rPr>
          <w:bCs/>
          <w:sz w:val="22"/>
          <w:szCs w:val="22"/>
        </w:rPr>
        <w:t xml:space="preserve">The State’s sole responsibility shall be limited to maintaining the above data </w:t>
      </w:r>
      <w:proofErr w:type="gramStart"/>
      <w:r w:rsidRPr="006F6B55">
        <w:rPr>
          <w:bCs/>
          <w:sz w:val="22"/>
          <w:szCs w:val="22"/>
        </w:rPr>
        <w:t xml:space="preserve">in a secure area and to notify </w:t>
      </w:r>
      <w:r>
        <w:rPr>
          <w:bCs/>
          <w:sz w:val="22"/>
          <w:szCs w:val="22"/>
        </w:rPr>
        <w:t>Bidder</w:t>
      </w:r>
      <w:r w:rsidRPr="006F6B55">
        <w:rPr>
          <w:bCs/>
          <w:sz w:val="22"/>
          <w:szCs w:val="22"/>
        </w:rPr>
        <w:t xml:space="preserve"> of any request(s) for disclosure for so long as the HCA retains </w:t>
      </w:r>
      <w:r>
        <w:rPr>
          <w:bCs/>
          <w:sz w:val="22"/>
          <w:szCs w:val="22"/>
        </w:rPr>
        <w:t>Bidder</w:t>
      </w:r>
      <w:r w:rsidRPr="006F6B55">
        <w:rPr>
          <w:bCs/>
          <w:sz w:val="22"/>
          <w:szCs w:val="22"/>
        </w:rPr>
        <w:t>’s information in the HCA records</w:t>
      </w:r>
      <w:proofErr w:type="gramEnd"/>
      <w:r w:rsidRPr="006F6B55">
        <w:rPr>
          <w:bCs/>
          <w:sz w:val="22"/>
          <w:szCs w:val="22"/>
        </w:rPr>
        <w:t xml:space="preserve">. Failure </w:t>
      </w:r>
      <w:proofErr w:type="gramStart"/>
      <w:r w:rsidRPr="006F6B55">
        <w:rPr>
          <w:bCs/>
          <w:sz w:val="22"/>
          <w:szCs w:val="22"/>
        </w:rPr>
        <w:t>to so label</w:t>
      </w:r>
      <w:proofErr w:type="gramEnd"/>
      <w:r w:rsidRPr="006F6B55">
        <w:rPr>
          <w:bCs/>
          <w:sz w:val="22"/>
          <w:szCs w:val="22"/>
        </w:rPr>
        <w:t xml:space="preserve"> such materials or failure to timely respond after notice of request for public disclosure has been given shall be deemed a waiver by </w:t>
      </w:r>
      <w:r>
        <w:rPr>
          <w:bCs/>
          <w:sz w:val="22"/>
          <w:szCs w:val="22"/>
        </w:rPr>
        <w:t>Bidder</w:t>
      </w:r>
      <w:r w:rsidRPr="006F6B55">
        <w:rPr>
          <w:bCs/>
          <w:sz w:val="22"/>
          <w:szCs w:val="22"/>
        </w:rPr>
        <w:t xml:space="preserve"> of any claim that such materials are exempt from disclosure.</w:t>
      </w:r>
    </w:p>
    <w:p w14:paraId="4751C8DB" w14:textId="77777777" w:rsidR="006F6B55" w:rsidRPr="0005125A" w:rsidRDefault="006F6B55" w:rsidP="009232B8">
      <w:pPr>
        <w:pStyle w:val="Heading2"/>
        <w:numPr>
          <w:ilvl w:val="1"/>
          <w:numId w:val="9"/>
        </w:numPr>
        <w:ind w:left="720" w:hanging="540"/>
        <w:rPr>
          <w:sz w:val="22"/>
          <w:szCs w:val="22"/>
        </w:rPr>
      </w:pPr>
      <w:bookmarkStart w:id="516" w:name="_Toc434931603"/>
      <w:bookmarkStart w:id="517" w:name="_Toc506556685"/>
      <w:bookmarkStart w:id="518" w:name="_Ref470433652"/>
      <w:bookmarkStart w:id="519" w:name="_Toc59620237"/>
      <w:bookmarkStart w:id="520" w:name="_Toc88961895"/>
      <w:bookmarkStart w:id="521" w:name="_Toc157905817"/>
      <w:bookmarkStart w:id="522" w:name="_Toc158008542"/>
      <w:bookmarkStart w:id="523" w:name="_Toc207509984"/>
      <w:bookmarkStart w:id="524" w:name="_Toc207611008"/>
      <w:bookmarkStart w:id="525" w:name="_Ref470925804"/>
      <w:bookmarkStart w:id="526" w:name="_Toc59620236"/>
      <w:bookmarkStart w:id="527" w:name="_Toc88961894"/>
      <w:bookmarkStart w:id="528" w:name="_Toc157905816"/>
      <w:bookmarkStart w:id="529" w:name="_Toc158008541"/>
      <w:bookmarkStart w:id="530" w:name="_Toc207509983"/>
      <w:r w:rsidRPr="0005125A">
        <w:rPr>
          <w:sz w:val="22"/>
          <w:szCs w:val="22"/>
        </w:rPr>
        <w:t>RECEIPT OF INSUFFICIENT COMPETITIVE PROPOSALS</w:t>
      </w:r>
      <w:bookmarkEnd w:id="516"/>
      <w:bookmarkEnd w:id="517"/>
    </w:p>
    <w:p w14:paraId="27934C82" w14:textId="29323979" w:rsidR="006F6B55" w:rsidRPr="0005125A" w:rsidRDefault="006F6B55" w:rsidP="0006042A">
      <w:pPr>
        <w:pStyle w:val="BodyTextIndent"/>
        <w:ind w:left="180"/>
        <w:rPr>
          <w:sz w:val="22"/>
          <w:szCs w:val="22"/>
        </w:rPr>
      </w:pPr>
      <w:r w:rsidRPr="0005125A">
        <w:rPr>
          <w:sz w:val="22"/>
          <w:szCs w:val="22"/>
        </w:rPr>
        <w:t xml:space="preserve">In the event that the HCA receives only one (1) responsive Proposal as a result of this RFP, the HCA reserves the right to either (a) select that </w:t>
      </w:r>
      <w:r>
        <w:rPr>
          <w:sz w:val="22"/>
          <w:szCs w:val="22"/>
        </w:rPr>
        <w:t>Bidder</w:t>
      </w:r>
      <w:r w:rsidRPr="0005125A">
        <w:rPr>
          <w:sz w:val="22"/>
          <w:szCs w:val="22"/>
        </w:rPr>
        <w:t xml:space="preserve"> as the Apparent Successful </w:t>
      </w:r>
      <w:r>
        <w:rPr>
          <w:sz w:val="22"/>
          <w:szCs w:val="22"/>
        </w:rPr>
        <w:t>Bidder</w:t>
      </w:r>
      <w:r w:rsidRPr="0005125A">
        <w:rPr>
          <w:sz w:val="22"/>
          <w:szCs w:val="22"/>
        </w:rPr>
        <w:t>, or (c) not award any contract at all.</w:t>
      </w:r>
    </w:p>
    <w:p w14:paraId="58EACDA0" w14:textId="77777777" w:rsidR="006F6B55" w:rsidRPr="0005125A" w:rsidRDefault="006F6B55" w:rsidP="009232B8">
      <w:pPr>
        <w:pStyle w:val="Heading2"/>
        <w:numPr>
          <w:ilvl w:val="1"/>
          <w:numId w:val="9"/>
        </w:numPr>
        <w:ind w:left="720" w:hanging="540"/>
        <w:rPr>
          <w:sz w:val="22"/>
          <w:szCs w:val="22"/>
        </w:rPr>
      </w:pPr>
      <w:bookmarkStart w:id="531" w:name="_Toc434931604"/>
      <w:bookmarkStart w:id="532" w:name="_Toc506556686"/>
      <w:r w:rsidRPr="0005125A">
        <w:rPr>
          <w:caps w:val="0"/>
          <w:sz w:val="22"/>
          <w:szCs w:val="22"/>
        </w:rPr>
        <w:t>RIGHT TO CANCEL</w:t>
      </w:r>
      <w:bookmarkEnd w:id="518"/>
      <w:bookmarkEnd w:id="519"/>
      <w:bookmarkEnd w:id="520"/>
      <w:bookmarkEnd w:id="521"/>
      <w:bookmarkEnd w:id="522"/>
      <w:bookmarkEnd w:id="523"/>
      <w:bookmarkEnd w:id="524"/>
      <w:bookmarkEnd w:id="531"/>
      <w:bookmarkEnd w:id="532"/>
    </w:p>
    <w:p w14:paraId="42DF4805" w14:textId="6821B0F6" w:rsidR="006F6B55" w:rsidRPr="0005125A" w:rsidRDefault="006F6B55" w:rsidP="0006042A">
      <w:pPr>
        <w:pStyle w:val="BodyTextIndent"/>
        <w:ind w:left="180"/>
        <w:rPr>
          <w:sz w:val="22"/>
          <w:szCs w:val="22"/>
        </w:rPr>
      </w:pPr>
      <w:r w:rsidRPr="0005125A">
        <w:rPr>
          <w:sz w:val="22"/>
          <w:szCs w:val="22"/>
        </w:rPr>
        <w:t xml:space="preserve">The HCA reserves the right to cancel or reissue all or part of this </w:t>
      </w:r>
      <w:r w:rsidR="008470B3">
        <w:rPr>
          <w:sz w:val="22"/>
          <w:szCs w:val="22"/>
        </w:rPr>
        <w:t>RFP</w:t>
      </w:r>
      <w:r w:rsidR="008470B3" w:rsidRPr="0005125A">
        <w:rPr>
          <w:sz w:val="22"/>
          <w:szCs w:val="22"/>
        </w:rPr>
        <w:t xml:space="preserve"> </w:t>
      </w:r>
      <w:r w:rsidRPr="0005125A">
        <w:rPr>
          <w:sz w:val="22"/>
          <w:szCs w:val="22"/>
        </w:rPr>
        <w:t>at any time without obligation or liability.</w:t>
      </w:r>
    </w:p>
    <w:p w14:paraId="0ADAB9F1" w14:textId="77777777" w:rsidR="006F6B55" w:rsidRPr="0005125A" w:rsidRDefault="006F6B55" w:rsidP="009232B8">
      <w:pPr>
        <w:pStyle w:val="Heading2"/>
        <w:numPr>
          <w:ilvl w:val="1"/>
          <w:numId w:val="9"/>
        </w:numPr>
        <w:ind w:left="180" w:firstLine="0"/>
        <w:rPr>
          <w:sz w:val="22"/>
          <w:szCs w:val="22"/>
        </w:rPr>
      </w:pPr>
      <w:bookmarkStart w:id="533" w:name="_Toc434931605"/>
      <w:bookmarkStart w:id="534" w:name="_Toc506556687"/>
      <w:bookmarkStart w:id="535" w:name="_Toc207611009"/>
      <w:r w:rsidRPr="0005125A">
        <w:rPr>
          <w:sz w:val="22"/>
          <w:szCs w:val="22"/>
        </w:rPr>
        <w:t>RIGHT TO WITHDRAW AWARD</w:t>
      </w:r>
      <w:bookmarkEnd w:id="533"/>
      <w:bookmarkEnd w:id="534"/>
    </w:p>
    <w:p w14:paraId="041C0907" w14:textId="20C27F15" w:rsidR="006F6B55" w:rsidRPr="0005125A" w:rsidRDefault="006F6B55" w:rsidP="0006042A">
      <w:pPr>
        <w:pStyle w:val="BodyTextIndent"/>
        <w:ind w:left="180"/>
        <w:rPr>
          <w:sz w:val="22"/>
          <w:szCs w:val="22"/>
        </w:rPr>
      </w:pPr>
      <w:r w:rsidRPr="0005125A">
        <w:rPr>
          <w:sz w:val="22"/>
          <w:szCs w:val="22"/>
        </w:rPr>
        <w:t xml:space="preserve">The HCA reserves the right to withdraw </w:t>
      </w:r>
      <w:r w:rsidR="002A1D90">
        <w:rPr>
          <w:sz w:val="22"/>
          <w:szCs w:val="22"/>
        </w:rPr>
        <w:t>any</w:t>
      </w:r>
      <w:r w:rsidRPr="0005125A">
        <w:rPr>
          <w:sz w:val="22"/>
          <w:szCs w:val="22"/>
        </w:rPr>
        <w:t xml:space="preserve"> award if prior to executing the Contract a receiver is appointed to take possession of the Apparent Successful </w:t>
      </w:r>
      <w:r>
        <w:rPr>
          <w:sz w:val="22"/>
          <w:szCs w:val="22"/>
        </w:rPr>
        <w:t>Bidder</w:t>
      </w:r>
      <w:r w:rsidRPr="0005125A">
        <w:rPr>
          <w:sz w:val="22"/>
          <w:szCs w:val="22"/>
        </w:rPr>
        <w:t xml:space="preserve">’s assets, the Apparent Successful </w:t>
      </w:r>
      <w:r>
        <w:rPr>
          <w:sz w:val="22"/>
          <w:szCs w:val="22"/>
        </w:rPr>
        <w:t>Bidder</w:t>
      </w:r>
      <w:r w:rsidRPr="0005125A">
        <w:rPr>
          <w:sz w:val="22"/>
          <w:szCs w:val="22"/>
        </w:rPr>
        <w:t xml:space="preserve"> makes a general </w:t>
      </w:r>
      <w:r w:rsidRPr="0005125A">
        <w:rPr>
          <w:sz w:val="22"/>
          <w:szCs w:val="22"/>
        </w:rPr>
        <w:lastRenderedPageBreak/>
        <w:t xml:space="preserve">assignment for the benefit of creditors, or the Apparent Successful </w:t>
      </w:r>
      <w:r>
        <w:rPr>
          <w:sz w:val="22"/>
          <w:szCs w:val="22"/>
        </w:rPr>
        <w:t>Bidder</w:t>
      </w:r>
      <w:r w:rsidRPr="0005125A">
        <w:rPr>
          <w:sz w:val="22"/>
          <w:szCs w:val="22"/>
        </w:rPr>
        <w:t xml:space="preserve"> becomes insolvent or takes or suffers action under the federal Bankruptcy Act. In such event, HCA </w:t>
      </w:r>
      <w:proofErr w:type="gramStart"/>
      <w:r w:rsidRPr="0005125A">
        <w:rPr>
          <w:sz w:val="22"/>
          <w:szCs w:val="22"/>
        </w:rPr>
        <w:t>may, in its sole judgment, issue</w:t>
      </w:r>
      <w:proofErr w:type="gramEnd"/>
      <w:r w:rsidRPr="0005125A">
        <w:rPr>
          <w:sz w:val="22"/>
          <w:szCs w:val="22"/>
        </w:rPr>
        <w:t xml:space="preserve"> a letter of award to the </w:t>
      </w:r>
      <w:r w:rsidR="009B0803">
        <w:rPr>
          <w:sz w:val="22"/>
          <w:szCs w:val="22"/>
        </w:rPr>
        <w:t>next</w:t>
      </w:r>
      <w:r w:rsidRPr="0005125A">
        <w:rPr>
          <w:sz w:val="22"/>
          <w:szCs w:val="22"/>
        </w:rPr>
        <w:t xml:space="preserve"> ranked </w:t>
      </w:r>
      <w:r>
        <w:rPr>
          <w:sz w:val="22"/>
          <w:szCs w:val="22"/>
        </w:rPr>
        <w:t>Bidder</w:t>
      </w:r>
      <w:r w:rsidRPr="0005125A">
        <w:rPr>
          <w:sz w:val="22"/>
          <w:szCs w:val="22"/>
        </w:rPr>
        <w:t>.</w:t>
      </w:r>
    </w:p>
    <w:p w14:paraId="4293070B" w14:textId="77777777" w:rsidR="006F6B55" w:rsidRPr="0005125A" w:rsidRDefault="006F6B55" w:rsidP="009232B8">
      <w:pPr>
        <w:pStyle w:val="Heading2"/>
        <w:numPr>
          <w:ilvl w:val="1"/>
          <w:numId w:val="9"/>
        </w:numPr>
        <w:ind w:left="180" w:firstLine="0"/>
        <w:rPr>
          <w:sz w:val="22"/>
          <w:szCs w:val="22"/>
        </w:rPr>
      </w:pPr>
      <w:bookmarkStart w:id="536" w:name="_Toc434931606"/>
      <w:bookmarkStart w:id="537" w:name="_Toc506556688"/>
      <w:r w:rsidRPr="0005125A">
        <w:rPr>
          <w:sz w:val="22"/>
          <w:szCs w:val="22"/>
        </w:rPr>
        <w:t>SOLICITATION AMENDMENTS</w:t>
      </w:r>
      <w:bookmarkEnd w:id="525"/>
      <w:bookmarkEnd w:id="526"/>
      <w:bookmarkEnd w:id="527"/>
      <w:bookmarkEnd w:id="528"/>
      <w:bookmarkEnd w:id="529"/>
      <w:bookmarkEnd w:id="530"/>
      <w:bookmarkEnd w:id="535"/>
      <w:bookmarkEnd w:id="536"/>
      <w:bookmarkEnd w:id="537"/>
    </w:p>
    <w:p w14:paraId="1D81FF00" w14:textId="1A730E8C" w:rsidR="006F6B55" w:rsidRPr="0005125A" w:rsidRDefault="006F6B55" w:rsidP="0006042A">
      <w:pPr>
        <w:pStyle w:val="BodyTextIndent"/>
        <w:ind w:left="180"/>
        <w:rPr>
          <w:iCs/>
          <w:sz w:val="22"/>
          <w:szCs w:val="22"/>
        </w:rPr>
      </w:pPr>
      <w:r w:rsidRPr="0005125A">
        <w:rPr>
          <w:sz w:val="22"/>
          <w:szCs w:val="22"/>
        </w:rPr>
        <w:t xml:space="preserve">Prior to </w:t>
      </w:r>
      <w:r w:rsidR="002A1D90">
        <w:rPr>
          <w:sz w:val="22"/>
          <w:szCs w:val="22"/>
        </w:rPr>
        <w:t>Proposal</w:t>
      </w:r>
      <w:r w:rsidR="002A1D90" w:rsidRPr="0005125A">
        <w:rPr>
          <w:sz w:val="22"/>
          <w:szCs w:val="22"/>
        </w:rPr>
        <w:t xml:space="preserve"> </w:t>
      </w:r>
      <w:r w:rsidRPr="0005125A">
        <w:rPr>
          <w:sz w:val="22"/>
          <w:szCs w:val="22"/>
        </w:rPr>
        <w:t xml:space="preserve">due date and time, the HCA reserves the right to change portions of this RFP.  Any changes or corrections will be by one or more written amendment(s), dated, attached to or incorporated in and made a part of the solicitation document. All changes </w:t>
      </w:r>
      <w:proofErr w:type="gramStart"/>
      <w:r w:rsidRPr="0005125A">
        <w:rPr>
          <w:sz w:val="22"/>
          <w:szCs w:val="22"/>
        </w:rPr>
        <w:t>must be authorized and issued in writing by the Procurement Coordinator</w:t>
      </w:r>
      <w:proofErr w:type="gramEnd"/>
      <w:r w:rsidRPr="0005125A">
        <w:rPr>
          <w:sz w:val="22"/>
          <w:szCs w:val="22"/>
        </w:rPr>
        <w:t>. If there is any conflict between amendments, or between an amendment and the RFP, whichever document was issued last in time shall be controlling.</w:t>
      </w:r>
      <w:r w:rsidRPr="0005125A">
        <w:rPr>
          <w:i/>
          <w:iCs/>
          <w:color w:val="FF0000"/>
          <w:sz w:val="22"/>
          <w:szCs w:val="22"/>
        </w:rPr>
        <w:t xml:space="preserve"> </w:t>
      </w:r>
      <w:r w:rsidRPr="0005125A">
        <w:rPr>
          <w:iCs/>
          <w:sz w:val="22"/>
          <w:szCs w:val="22"/>
        </w:rPr>
        <w:t xml:space="preserve">Only </w:t>
      </w:r>
      <w:r>
        <w:rPr>
          <w:iCs/>
          <w:sz w:val="22"/>
          <w:szCs w:val="22"/>
        </w:rPr>
        <w:t>Bidder</w:t>
      </w:r>
      <w:r w:rsidRPr="0005125A">
        <w:rPr>
          <w:iCs/>
          <w:sz w:val="22"/>
          <w:szCs w:val="22"/>
        </w:rPr>
        <w:t xml:space="preserve">s who have properly registered and </w:t>
      </w:r>
      <w:r w:rsidRPr="0005125A">
        <w:rPr>
          <w:sz w:val="22"/>
          <w:szCs w:val="22"/>
        </w:rPr>
        <w:t xml:space="preserve">downloaded the original solicitation directly via the WEBS </w:t>
      </w:r>
      <w:r w:rsidRPr="0005125A">
        <w:rPr>
          <w:iCs/>
          <w:sz w:val="22"/>
          <w:szCs w:val="22"/>
        </w:rPr>
        <w:t>system should receive notification of amendments and other correspondence pertinent to the procurement.</w:t>
      </w:r>
      <w:r w:rsidRPr="0005125A">
        <w:rPr>
          <w:sz w:val="22"/>
          <w:szCs w:val="22"/>
        </w:rPr>
        <w:t xml:space="preserve"> It is the </w:t>
      </w:r>
      <w:r>
        <w:rPr>
          <w:sz w:val="22"/>
          <w:szCs w:val="22"/>
        </w:rPr>
        <w:t>Bidder</w:t>
      </w:r>
      <w:r w:rsidRPr="0005125A">
        <w:rPr>
          <w:sz w:val="22"/>
          <w:szCs w:val="22"/>
        </w:rPr>
        <w:t xml:space="preserve">’s responsibility to check WEBS for updates. </w:t>
      </w:r>
    </w:p>
    <w:p w14:paraId="1F2059DA" w14:textId="77777777" w:rsidR="006F6B55" w:rsidRPr="0005125A" w:rsidRDefault="006F6B55" w:rsidP="009232B8">
      <w:pPr>
        <w:pStyle w:val="Heading2"/>
        <w:numPr>
          <w:ilvl w:val="1"/>
          <w:numId w:val="9"/>
        </w:numPr>
        <w:ind w:left="180" w:firstLine="0"/>
        <w:rPr>
          <w:sz w:val="22"/>
          <w:szCs w:val="22"/>
        </w:rPr>
      </w:pPr>
      <w:bookmarkStart w:id="538" w:name="_Toc158186582"/>
      <w:bookmarkStart w:id="539" w:name="_Toc200171673"/>
      <w:bookmarkStart w:id="540" w:name="_Toc434931607"/>
      <w:bookmarkStart w:id="541" w:name="_Toc506556689"/>
      <w:bookmarkStart w:id="542" w:name="_Toc42057985"/>
      <w:bookmarkStart w:id="543" w:name="_Toc148250950"/>
      <w:bookmarkStart w:id="544" w:name="_Toc157905810"/>
      <w:bookmarkStart w:id="545" w:name="_Toc158008535"/>
      <w:bookmarkStart w:id="546" w:name="_Toc207509977"/>
      <w:bookmarkStart w:id="547" w:name="_Toc207611010"/>
      <w:r w:rsidRPr="0005125A">
        <w:rPr>
          <w:sz w:val="22"/>
          <w:szCs w:val="22"/>
        </w:rPr>
        <w:t>STATEWIDE VENDOR PAYMENT REGISTRATION</w:t>
      </w:r>
      <w:bookmarkEnd w:id="538"/>
      <w:bookmarkEnd w:id="539"/>
      <w:bookmarkEnd w:id="540"/>
      <w:bookmarkEnd w:id="541"/>
      <w:r w:rsidRPr="0005125A">
        <w:rPr>
          <w:sz w:val="22"/>
          <w:szCs w:val="22"/>
        </w:rPr>
        <w:t xml:space="preserve"> </w:t>
      </w:r>
    </w:p>
    <w:p w14:paraId="3723B22C" w14:textId="77777777" w:rsidR="006F6B55" w:rsidRPr="0005125A" w:rsidRDefault="006F6B55" w:rsidP="0006042A">
      <w:pPr>
        <w:pStyle w:val="BodyTextIndent"/>
        <w:ind w:left="180"/>
        <w:rPr>
          <w:sz w:val="22"/>
          <w:szCs w:val="22"/>
        </w:rPr>
      </w:pPr>
      <w:r w:rsidRPr="0005125A">
        <w:rPr>
          <w:sz w:val="22"/>
          <w:szCs w:val="22"/>
        </w:rPr>
        <w:t xml:space="preserve">Contractors are encouraged to </w:t>
      </w:r>
      <w:proofErr w:type="gramStart"/>
      <w:r w:rsidRPr="0005125A">
        <w:rPr>
          <w:sz w:val="22"/>
          <w:szCs w:val="22"/>
        </w:rPr>
        <w:t>be registered</w:t>
      </w:r>
      <w:proofErr w:type="gramEnd"/>
      <w:r w:rsidRPr="0005125A">
        <w:rPr>
          <w:sz w:val="22"/>
          <w:szCs w:val="22"/>
        </w:rPr>
        <w:t xml:space="preserve"> in the Statewide Vendor Payment system, prior to submitting a request for payment under this Contract.  The Washington State Department of Enterprise Services (DES) maintains a central contractor registration file for Washington State agencies to process contractor payments.  </w:t>
      </w:r>
    </w:p>
    <w:p w14:paraId="6F7721BD" w14:textId="77777777" w:rsidR="006F6B55" w:rsidRPr="0005125A" w:rsidRDefault="006F6B55" w:rsidP="0006042A">
      <w:pPr>
        <w:pStyle w:val="BodyTextIndent"/>
        <w:ind w:left="180"/>
        <w:rPr>
          <w:sz w:val="22"/>
          <w:szCs w:val="22"/>
        </w:rPr>
      </w:pPr>
      <w:r w:rsidRPr="0005125A">
        <w:rPr>
          <w:sz w:val="22"/>
          <w:szCs w:val="22"/>
        </w:rPr>
        <w:t xml:space="preserve">To obtain registration materials go to the Statewide/Vendor Payee Services (SWPS) website at </w:t>
      </w:r>
      <w:hyperlink r:id="rId21" w:history="1">
        <w:r w:rsidRPr="0005125A">
          <w:rPr>
            <w:rStyle w:val="Hyperlink"/>
            <w:sz w:val="22"/>
            <w:szCs w:val="22"/>
          </w:rPr>
          <w:t>http://www.des.wa.gov/services/ContractingPurchasing/Business/VendorPay/Pages/default.aspx</w:t>
        </w:r>
      </w:hyperlink>
      <w:r w:rsidRPr="0005125A">
        <w:rPr>
          <w:sz w:val="22"/>
          <w:szCs w:val="22"/>
        </w:rPr>
        <w:t xml:space="preserve">.  </w:t>
      </w:r>
    </w:p>
    <w:p w14:paraId="68B63E9C" w14:textId="77777777" w:rsidR="006F6B55" w:rsidRPr="0005125A" w:rsidRDefault="006F6B55" w:rsidP="009232B8">
      <w:pPr>
        <w:pStyle w:val="Heading2"/>
        <w:numPr>
          <w:ilvl w:val="1"/>
          <w:numId w:val="9"/>
        </w:numPr>
        <w:ind w:left="180" w:firstLine="0"/>
        <w:rPr>
          <w:sz w:val="22"/>
          <w:szCs w:val="22"/>
        </w:rPr>
      </w:pPr>
      <w:bookmarkStart w:id="548" w:name="_Toc434931609"/>
      <w:bookmarkStart w:id="549" w:name="_Toc506556690"/>
      <w:r w:rsidRPr="0005125A">
        <w:rPr>
          <w:sz w:val="22"/>
          <w:szCs w:val="22"/>
        </w:rPr>
        <w:t>WAIVERS</w:t>
      </w:r>
      <w:bookmarkEnd w:id="548"/>
      <w:bookmarkEnd w:id="549"/>
    </w:p>
    <w:p w14:paraId="328CCB01" w14:textId="41003208" w:rsidR="006F6B55" w:rsidRPr="0005125A" w:rsidRDefault="006F6B55" w:rsidP="0006042A">
      <w:pPr>
        <w:pStyle w:val="BodyTextIndent"/>
        <w:ind w:left="180"/>
        <w:rPr>
          <w:sz w:val="22"/>
          <w:szCs w:val="22"/>
        </w:rPr>
      </w:pPr>
      <w:r w:rsidRPr="0005125A">
        <w:rPr>
          <w:sz w:val="22"/>
          <w:szCs w:val="22"/>
        </w:rPr>
        <w:t xml:space="preserve">The HCA reserves the right, at its sole discretion, to waive specific terms and conditions contained in this RFP. It </w:t>
      </w:r>
      <w:proofErr w:type="gramStart"/>
      <w:r w:rsidRPr="0005125A">
        <w:rPr>
          <w:sz w:val="22"/>
          <w:szCs w:val="22"/>
        </w:rPr>
        <w:t>shall be understood</w:t>
      </w:r>
      <w:proofErr w:type="gramEnd"/>
      <w:r w:rsidRPr="0005125A">
        <w:rPr>
          <w:sz w:val="22"/>
          <w:szCs w:val="22"/>
        </w:rPr>
        <w:t xml:space="preserve"> by </w:t>
      </w:r>
      <w:r>
        <w:rPr>
          <w:sz w:val="22"/>
          <w:szCs w:val="22"/>
        </w:rPr>
        <w:t>Bidder</w:t>
      </w:r>
      <w:r w:rsidRPr="0005125A">
        <w:rPr>
          <w:sz w:val="22"/>
          <w:szCs w:val="22"/>
        </w:rPr>
        <w:t xml:space="preserve">s that the Proposal is predicated upon acceptance of all terms and conditions contained in this RFP, unless the </w:t>
      </w:r>
      <w:r w:rsidR="005240A2">
        <w:rPr>
          <w:sz w:val="22"/>
          <w:szCs w:val="22"/>
        </w:rPr>
        <w:t xml:space="preserve">Bidder </w:t>
      </w:r>
      <w:r w:rsidRPr="0005125A">
        <w:rPr>
          <w:sz w:val="22"/>
          <w:szCs w:val="22"/>
        </w:rPr>
        <w:t xml:space="preserve">has obtained such a waiver in writing from HCA prior to submission of the Proposal. Such a waiver, if granted, </w:t>
      </w:r>
      <w:proofErr w:type="gramStart"/>
      <w:r w:rsidRPr="0005125A">
        <w:rPr>
          <w:sz w:val="22"/>
          <w:szCs w:val="22"/>
        </w:rPr>
        <w:t>will be granted</w:t>
      </w:r>
      <w:proofErr w:type="gramEnd"/>
      <w:r w:rsidRPr="0005125A">
        <w:rPr>
          <w:sz w:val="22"/>
          <w:szCs w:val="22"/>
        </w:rPr>
        <w:t xml:space="preserve"> to all </w:t>
      </w:r>
      <w:r>
        <w:rPr>
          <w:sz w:val="22"/>
          <w:szCs w:val="22"/>
        </w:rPr>
        <w:t>Bidder</w:t>
      </w:r>
      <w:r w:rsidRPr="0005125A">
        <w:rPr>
          <w:sz w:val="22"/>
          <w:szCs w:val="22"/>
        </w:rPr>
        <w:t>s.</w:t>
      </w:r>
    </w:p>
    <w:p w14:paraId="5E54A128" w14:textId="77777777" w:rsidR="006F6B55" w:rsidRPr="0005125A" w:rsidRDefault="006F6B55" w:rsidP="009232B8">
      <w:pPr>
        <w:pStyle w:val="Heading2"/>
        <w:numPr>
          <w:ilvl w:val="1"/>
          <w:numId w:val="9"/>
        </w:numPr>
        <w:ind w:left="720" w:hanging="540"/>
        <w:rPr>
          <w:sz w:val="22"/>
          <w:szCs w:val="22"/>
        </w:rPr>
      </w:pPr>
      <w:bookmarkStart w:id="550" w:name="_Toc434931610"/>
      <w:bookmarkStart w:id="551" w:name="_Toc506556691"/>
      <w:r w:rsidRPr="0005125A">
        <w:rPr>
          <w:sz w:val="22"/>
          <w:szCs w:val="22"/>
        </w:rPr>
        <w:t xml:space="preserve">WITHDRAWAL OR MODIFICATION OF </w:t>
      </w:r>
      <w:bookmarkEnd w:id="542"/>
      <w:r w:rsidRPr="0005125A">
        <w:rPr>
          <w:sz w:val="22"/>
          <w:szCs w:val="22"/>
        </w:rPr>
        <w:t>PROPOSAL</w:t>
      </w:r>
      <w:bookmarkEnd w:id="543"/>
      <w:bookmarkEnd w:id="544"/>
      <w:bookmarkEnd w:id="545"/>
      <w:bookmarkEnd w:id="546"/>
      <w:bookmarkEnd w:id="547"/>
      <w:bookmarkEnd w:id="550"/>
      <w:bookmarkEnd w:id="551"/>
    </w:p>
    <w:p w14:paraId="6FB7536B" w14:textId="4860089B" w:rsidR="006F6B55" w:rsidRPr="00C23CDD" w:rsidRDefault="006F6B55" w:rsidP="0006042A">
      <w:pPr>
        <w:pStyle w:val="BodyText"/>
        <w:spacing w:after="120"/>
        <w:ind w:left="180"/>
        <w:jc w:val="left"/>
        <w:rPr>
          <w:i w:val="0"/>
          <w:iCs w:val="0"/>
          <w:vanish w:val="0"/>
          <w:color w:val="auto"/>
          <w:sz w:val="22"/>
          <w:szCs w:val="22"/>
        </w:rPr>
      </w:pPr>
      <w:r w:rsidRPr="00C23CDD">
        <w:rPr>
          <w:i w:val="0"/>
          <w:iCs w:val="0"/>
          <w:vanish w:val="0"/>
          <w:color w:val="auto"/>
          <w:sz w:val="22"/>
          <w:szCs w:val="22"/>
        </w:rPr>
        <w:t xml:space="preserve">Bidders are liable for all errors or omissions contained in their </w:t>
      </w:r>
      <w:r w:rsidR="00330DCB">
        <w:rPr>
          <w:i w:val="0"/>
          <w:iCs w:val="0"/>
          <w:vanish w:val="0"/>
          <w:color w:val="auto"/>
          <w:sz w:val="22"/>
          <w:szCs w:val="22"/>
        </w:rPr>
        <w:t>Proposal</w:t>
      </w:r>
      <w:r w:rsidRPr="00C23CDD">
        <w:rPr>
          <w:i w:val="0"/>
          <w:iCs w:val="0"/>
          <w:vanish w:val="0"/>
          <w:color w:val="auto"/>
          <w:sz w:val="22"/>
          <w:szCs w:val="22"/>
        </w:rPr>
        <w:t>s.</w:t>
      </w:r>
    </w:p>
    <w:p w14:paraId="6708328B" w14:textId="65047D67" w:rsidR="006F6B55" w:rsidRPr="0005125A" w:rsidRDefault="006F6B55" w:rsidP="0006042A">
      <w:pPr>
        <w:ind w:left="180"/>
        <w:rPr>
          <w:sz w:val="22"/>
          <w:szCs w:val="22"/>
        </w:rPr>
      </w:pPr>
      <w:r w:rsidRPr="0005125A">
        <w:rPr>
          <w:b/>
          <w:sz w:val="22"/>
          <w:szCs w:val="22"/>
        </w:rPr>
        <w:t xml:space="preserve">After Proposal </w:t>
      </w:r>
      <w:r w:rsidR="000E5789">
        <w:rPr>
          <w:b/>
          <w:sz w:val="22"/>
          <w:szCs w:val="22"/>
        </w:rPr>
        <w:t>submission</w:t>
      </w:r>
      <w:r w:rsidR="000E5789" w:rsidRPr="0005125A">
        <w:rPr>
          <w:b/>
          <w:sz w:val="22"/>
          <w:szCs w:val="22"/>
        </w:rPr>
        <w:t xml:space="preserve"> </w:t>
      </w:r>
      <w:r w:rsidRPr="0005125A">
        <w:rPr>
          <w:b/>
          <w:sz w:val="22"/>
          <w:szCs w:val="22"/>
        </w:rPr>
        <w:t xml:space="preserve">but prior to Proposal </w:t>
      </w:r>
      <w:r w:rsidR="000E5789">
        <w:rPr>
          <w:b/>
          <w:sz w:val="22"/>
          <w:szCs w:val="22"/>
        </w:rPr>
        <w:t>due date and time</w:t>
      </w:r>
      <w:r w:rsidRPr="0005125A">
        <w:rPr>
          <w:sz w:val="22"/>
          <w:szCs w:val="22"/>
        </w:rPr>
        <w:t xml:space="preserve">: The </w:t>
      </w:r>
      <w:r>
        <w:rPr>
          <w:sz w:val="22"/>
          <w:szCs w:val="22"/>
        </w:rPr>
        <w:t>Bidder</w:t>
      </w:r>
      <w:r w:rsidRPr="0005125A">
        <w:rPr>
          <w:sz w:val="22"/>
          <w:szCs w:val="22"/>
        </w:rPr>
        <w:t xml:space="preserve">’s Authorized Representative may modify or withdraw </w:t>
      </w:r>
      <w:r w:rsidR="000E5789">
        <w:rPr>
          <w:sz w:val="22"/>
          <w:szCs w:val="22"/>
        </w:rPr>
        <w:t>the</w:t>
      </w:r>
      <w:r w:rsidRPr="0005125A">
        <w:rPr>
          <w:sz w:val="22"/>
          <w:szCs w:val="22"/>
        </w:rPr>
        <w:t xml:space="preserve"> Proposal at any time prior to the due date and time set for Proposal opening by providing a written request to the Procurement Coordinator. After withdrawing a previously submitted Proposal, the </w:t>
      </w:r>
      <w:r>
        <w:rPr>
          <w:sz w:val="22"/>
          <w:szCs w:val="22"/>
        </w:rPr>
        <w:t>Bidder</w:t>
      </w:r>
      <w:r w:rsidRPr="0005125A">
        <w:rPr>
          <w:sz w:val="22"/>
          <w:szCs w:val="22"/>
        </w:rPr>
        <w:t xml:space="preserve"> may submit another Proposal at any time up to the Proposal due date and time.</w:t>
      </w:r>
    </w:p>
    <w:p w14:paraId="4087F64F" w14:textId="0B613B62" w:rsidR="006F6B55" w:rsidRPr="0005125A" w:rsidRDefault="006F6B55" w:rsidP="0006042A">
      <w:pPr>
        <w:spacing w:before="120" w:after="120"/>
        <w:ind w:left="180"/>
        <w:rPr>
          <w:sz w:val="22"/>
          <w:szCs w:val="22"/>
        </w:rPr>
      </w:pPr>
      <w:r w:rsidRPr="0005125A">
        <w:rPr>
          <w:sz w:val="22"/>
          <w:szCs w:val="22"/>
        </w:rPr>
        <w:t xml:space="preserve">If a </w:t>
      </w:r>
      <w:r>
        <w:rPr>
          <w:sz w:val="22"/>
          <w:szCs w:val="22"/>
        </w:rPr>
        <w:t>Bidder</w:t>
      </w:r>
      <w:r w:rsidRPr="0005125A">
        <w:rPr>
          <w:sz w:val="22"/>
          <w:szCs w:val="22"/>
        </w:rPr>
        <w:t xml:space="preserve"> has submitted more than one Proposal to the inbox specified in </w:t>
      </w:r>
      <w:r w:rsidR="000E5789">
        <w:rPr>
          <w:sz w:val="22"/>
          <w:szCs w:val="22"/>
        </w:rPr>
        <w:t>this RFP</w:t>
      </w:r>
      <w:r w:rsidRPr="0005125A">
        <w:rPr>
          <w:sz w:val="22"/>
          <w:szCs w:val="22"/>
        </w:rPr>
        <w:t xml:space="preserve">, the last version submitted prior to the due date and time may be accepted as the </w:t>
      </w:r>
      <w:r>
        <w:rPr>
          <w:sz w:val="22"/>
          <w:szCs w:val="22"/>
        </w:rPr>
        <w:t>Bidder</w:t>
      </w:r>
      <w:r w:rsidRPr="0005125A">
        <w:rPr>
          <w:sz w:val="22"/>
          <w:szCs w:val="22"/>
        </w:rPr>
        <w:t xml:space="preserve">’s </w:t>
      </w:r>
      <w:r w:rsidR="00330DCB">
        <w:rPr>
          <w:sz w:val="22"/>
          <w:szCs w:val="22"/>
        </w:rPr>
        <w:t>Proposal</w:t>
      </w:r>
      <w:r w:rsidRPr="0005125A">
        <w:rPr>
          <w:sz w:val="22"/>
          <w:szCs w:val="22"/>
        </w:rPr>
        <w:t xml:space="preserve">, </w:t>
      </w:r>
      <w:proofErr w:type="gramStart"/>
      <w:r w:rsidRPr="0005125A">
        <w:rPr>
          <w:sz w:val="22"/>
          <w:szCs w:val="22"/>
        </w:rPr>
        <w:t>provided that</w:t>
      </w:r>
      <w:proofErr w:type="gramEnd"/>
      <w:r w:rsidRPr="0005125A">
        <w:rPr>
          <w:sz w:val="22"/>
          <w:szCs w:val="22"/>
        </w:rPr>
        <w:t xml:space="preserve"> a written request to withdraw a Proposal is received prior to the Proposal due date and time.</w:t>
      </w:r>
      <w:r w:rsidR="00B25542">
        <w:rPr>
          <w:sz w:val="22"/>
          <w:szCs w:val="22"/>
        </w:rPr>
        <w:t xml:space="preserve"> This does not apply to Bidders who submit a Proposal for each COE. </w:t>
      </w:r>
    </w:p>
    <w:p w14:paraId="3B00F92F" w14:textId="2C2FE32A" w:rsidR="006F6B55" w:rsidRPr="0005125A" w:rsidRDefault="006F6B55" w:rsidP="0006042A">
      <w:pPr>
        <w:ind w:left="180"/>
        <w:rPr>
          <w:sz w:val="22"/>
          <w:szCs w:val="22"/>
        </w:rPr>
      </w:pPr>
      <w:r w:rsidRPr="0005125A">
        <w:rPr>
          <w:b/>
          <w:sz w:val="22"/>
          <w:szCs w:val="22"/>
        </w:rPr>
        <w:t>After Proposal opening</w:t>
      </w:r>
      <w:r w:rsidRPr="0005125A">
        <w:rPr>
          <w:sz w:val="22"/>
          <w:szCs w:val="22"/>
        </w:rPr>
        <w:t xml:space="preserve">: No Proposal </w:t>
      </w:r>
      <w:proofErr w:type="gramStart"/>
      <w:r w:rsidRPr="0005125A">
        <w:rPr>
          <w:sz w:val="22"/>
          <w:szCs w:val="22"/>
        </w:rPr>
        <w:t xml:space="preserve">shall be altered or amended following </w:t>
      </w:r>
      <w:r w:rsidR="000E5789">
        <w:rPr>
          <w:sz w:val="22"/>
          <w:szCs w:val="22"/>
        </w:rPr>
        <w:t xml:space="preserve">the </w:t>
      </w:r>
      <w:r w:rsidRPr="0005125A">
        <w:rPr>
          <w:sz w:val="22"/>
          <w:szCs w:val="22"/>
        </w:rPr>
        <w:t>Proposal</w:t>
      </w:r>
      <w:r w:rsidR="000E5789">
        <w:rPr>
          <w:sz w:val="22"/>
          <w:szCs w:val="22"/>
        </w:rPr>
        <w:t xml:space="preserve"> due date and time</w:t>
      </w:r>
      <w:proofErr w:type="gramEnd"/>
      <w:r w:rsidRPr="0005125A">
        <w:rPr>
          <w:sz w:val="22"/>
          <w:szCs w:val="22"/>
        </w:rPr>
        <w:t xml:space="preserve">.  The HCA may allow a Proposal to be withdrawn if the </w:t>
      </w:r>
      <w:r>
        <w:rPr>
          <w:sz w:val="22"/>
          <w:szCs w:val="22"/>
        </w:rPr>
        <w:t>Bidder</w:t>
      </w:r>
      <w:r w:rsidRPr="0005125A">
        <w:rPr>
          <w:sz w:val="22"/>
          <w:szCs w:val="22"/>
        </w:rPr>
        <w:t xml:space="preserve"> demonstrates that the prices were miscalculated.  A low </w:t>
      </w:r>
      <w:r>
        <w:rPr>
          <w:sz w:val="22"/>
          <w:szCs w:val="22"/>
        </w:rPr>
        <w:t>Bidder</w:t>
      </w:r>
      <w:r w:rsidRPr="0005125A">
        <w:rPr>
          <w:sz w:val="22"/>
          <w:szCs w:val="22"/>
        </w:rPr>
        <w:t xml:space="preserve">, who claims error and fails to enter into a contract with the HCA, may not participate in proposing on the same commodity or service if the solicitation </w:t>
      </w:r>
      <w:proofErr w:type="gramStart"/>
      <w:r w:rsidRPr="0005125A">
        <w:rPr>
          <w:sz w:val="22"/>
          <w:szCs w:val="22"/>
        </w:rPr>
        <w:t>is subsequently reissued</w:t>
      </w:r>
      <w:proofErr w:type="gramEnd"/>
      <w:r w:rsidRPr="0005125A">
        <w:rPr>
          <w:sz w:val="22"/>
          <w:szCs w:val="22"/>
        </w:rPr>
        <w:t xml:space="preserve"> by the HCA.  </w:t>
      </w:r>
    </w:p>
    <w:p w14:paraId="2F645AAA" w14:textId="442A7D74" w:rsidR="006F6B55" w:rsidRPr="0005125A" w:rsidRDefault="006F6B55" w:rsidP="0006042A">
      <w:pPr>
        <w:pStyle w:val="BodyTextIndent"/>
        <w:spacing w:before="120"/>
        <w:ind w:left="180"/>
        <w:rPr>
          <w:sz w:val="22"/>
          <w:szCs w:val="22"/>
        </w:rPr>
      </w:pPr>
      <w:r w:rsidRPr="0005125A">
        <w:rPr>
          <w:sz w:val="22"/>
          <w:szCs w:val="22"/>
        </w:rPr>
        <w:t xml:space="preserve">The HCA reserves the right to contact </w:t>
      </w:r>
      <w:r>
        <w:rPr>
          <w:sz w:val="22"/>
          <w:szCs w:val="22"/>
        </w:rPr>
        <w:t>Bidder</w:t>
      </w:r>
      <w:r w:rsidRPr="0005125A">
        <w:rPr>
          <w:sz w:val="22"/>
          <w:szCs w:val="22"/>
        </w:rPr>
        <w:t xml:space="preserve"> for clarification of </w:t>
      </w:r>
      <w:r w:rsidR="00330DCB">
        <w:rPr>
          <w:sz w:val="22"/>
          <w:szCs w:val="22"/>
        </w:rPr>
        <w:t>Proposal</w:t>
      </w:r>
      <w:r w:rsidRPr="0005125A">
        <w:rPr>
          <w:sz w:val="22"/>
          <w:szCs w:val="22"/>
        </w:rPr>
        <w:t xml:space="preserve"> contents.</w:t>
      </w:r>
    </w:p>
    <w:p w14:paraId="37F6F663" w14:textId="77777777" w:rsidR="006F6B55" w:rsidRPr="0005125A" w:rsidRDefault="006F6B55" w:rsidP="009232B8">
      <w:pPr>
        <w:pStyle w:val="Heading2"/>
        <w:numPr>
          <w:ilvl w:val="1"/>
          <w:numId w:val="9"/>
        </w:numPr>
        <w:ind w:left="180" w:firstLine="0"/>
        <w:rPr>
          <w:sz w:val="22"/>
          <w:szCs w:val="22"/>
        </w:rPr>
      </w:pPr>
      <w:bookmarkStart w:id="552" w:name="_Toc434931611"/>
      <w:bookmarkStart w:id="553" w:name="_Toc506556692"/>
      <w:r w:rsidRPr="0005125A">
        <w:rPr>
          <w:sz w:val="22"/>
          <w:szCs w:val="22"/>
        </w:rPr>
        <w:t>WORKER’S COMPENSATION COVERAGE</w:t>
      </w:r>
      <w:bookmarkEnd w:id="552"/>
      <w:bookmarkEnd w:id="553"/>
      <w:r w:rsidRPr="0005125A">
        <w:rPr>
          <w:sz w:val="22"/>
          <w:szCs w:val="22"/>
        </w:rPr>
        <w:t xml:space="preserve"> </w:t>
      </w:r>
    </w:p>
    <w:p w14:paraId="4B218B1B" w14:textId="18570A83" w:rsidR="006D6B4D" w:rsidRPr="0005125A" w:rsidRDefault="006F6B55" w:rsidP="0006042A">
      <w:pPr>
        <w:spacing w:before="120"/>
        <w:ind w:left="180"/>
        <w:rPr>
          <w:bCs/>
          <w:sz w:val="22"/>
          <w:szCs w:val="22"/>
        </w:rPr>
      </w:pPr>
      <w:r w:rsidRPr="0005125A">
        <w:rPr>
          <w:sz w:val="22"/>
          <w:szCs w:val="22"/>
        </w:rPr>
        <w:t xml:space="preserve">The Awarded Contractor will, at all times, comply with all applicable workers’ compensation, occupational disease and occupational health and safety laws, statutes and regulations </w:t>
      </w:r>
      <w:proofErr w:type="gramStart"/>
      <w:r w:rsidRPr="0005125A">
        <w:rPr>
          <w:sz w:val="22"/>
          <w:szCs w:val="22"/>
        </w:rPr>
        <w:t>to the full extent</w:t>
      </w:r>
      <w:proofErr w:type="gramEnd"/>
      <w:r w:rsidRPr="0005125A">
        <w:rPr>
          <w:sz w:val="22"/>
          <w:szCs w:val="22"/>
        </w:rPr>
        <w:t xml:space="preserve"> applicable. Neither </w:t>
      </w:r>
      <w:r w:rsidRPr="0005125A">
        <w:rPr>
          <w:sz w:val="22"/>
          <w:szCs w:val="22"/>
        </w:rPr>
        <w:lastRenderedPageBreak/>
        <w:t>the state of Washington nor HCA will be held responsible in any way, for claims filed by the Awarded Contractor or their employees for service(s) performed under the terms of the contract awarded from this RFP</w:t>
      </w:r>
      <w:r w:rsidRPr="005A7F79">
        <w:rPr>
          <w:szCs w:val="22"/>
        </w:rPr>
        <w:t>.</w:t>
      </w:r>
    </w:p>
    <w:p w14:paraId="6A6C2FB0" w14:textId="77777777" w:rsidR="00FA456F" w:rsidRDefault="00FA456F" w:rsidP="0005125A">
      <w:pPr>
        <w:pStyle w:val="ListParagraph"/>
        <w:rPr>
          <w:sz w:val="22"/>
        </w:rPr>
      </w:pPr>
    </w:p>
    <w:p w14:paraId="1C75019F" w14:textId="0CD7075D" w:rsidR="002E782F" w:rsidRPr="00384671" w:rsidRDefault="002E782F">
      <w:pPr>
        <w:pStyle w:val="Heading1"/>
      </w:pPr>
      <w:bookmarkStart w:id="554" w:name="_Toc157905902"/>
      <w:bookmarkStart w:id="555" w:name="_Toc158008613"/>
      <w:bookmarkStart w:id="556" w:name="_Toc506556693"/>
      <w:r w:rsidRPr="00384671">
        <w:t>EVALUATION AND AWARD</w:t>
      </w:r>
      <w:bookmarkEnd w:id="554"/>
      <w:bookmarkEnd w:id="555"/>
      <w:bookmarkEnd w:id="556"/>
    </w:p>
    <w:p w14:paraId="697769F3" w14:textId="1E8B6513" w:rsidR="003A2450" w:rsidRPr="00AC1DD6" w:rsidRDefault="003A2450" w:rsidP="009232B8">
      <w:pPr>
        <w:pStyle w:val="Heading2"/>
        <w:numPr>
          <w:ilvl w:val="1"/>
          <w:numId w:val="9"/>
        </w:numPr>
        <w:ind w:left="720" w:hanging="540"/>
        <w:rPr>
          <w:sz w:val="22"/>
          <w:szCs w:val="22"/>
        </w:rPr>
      </w:pPr>
      <w:bookmarkStart w:id="557" w:name="_Toc506556694"/>
      <w:bookmarkStart w:id="558" w:name="_Toc157905904"/>
      <w:r w:rsidRPr="00AC1DD6">
        <w:rPr>
          <w:sz w:val="22"/>
          <w:szCs w:val="22"/>
        </w:rPr>
        <w:t>administrative review</w:t>
      </w:r>
      <w:bookmarkEnd w:id="557"/>
    </w:p>
    <w:p w14:paraId="582A705B" w14:textId="732597AA" w:rsidR="003A2450" w:rsidRPr="00AC1DD6" w:rsidRDefault="003A2450" w:rsidP="003A2450">
      <w:pPr>
        <w:ind w:left="180"/>
        <w:rPr>
          <w:sz w:val="22"/>
        </w:rPr>
      </w:pPr>
      <w:r w:rsidRPr="00AC1DD6">
        <w:rPr>
          <w:sz w:val="22"/>
        </w:rPr>
        <w:t xml:space="preserve">The administrative review of responsiveness </w:t>
      </w:r>
      <w:proofErr w:type="gramStart"/>
      <w:r w:rsidRPr="00AC1DD6">
        <w:rPr>
          <w:sz w:val="22"/>
        </w:rPr>
        <w:t>is made</w:t>
      </w:r>
      <w:proofErr w:type="gramEnd"/>
      <w:r w:rsidRPr="00AC1DD6">
        <w:rPr>
          <w:sz w:val="22"/>
        </w:rPr>
        <w:t xml:space="preserve"> on a pass/fail basis and will be used to initially evaluate Bidder’s compliance with the administrative requirements of this RFP by the Procurement Coordinator, and is not part of the Proposal’s numerical scoring or ranking. </w:t>
      </w:r>
    </w:p>
    <w:p w14:paraId="329BE7CF" w14:textId="77777777" w:rsidR="003A2450" w:rsidRPr="00AC1DD6" w:rsidRDefault="003A2450" w:rsidP="003A2450">
      <w:pPr>
        <w:ind w:left="180"/>
        <w:rPr>
          <w:sz w:val="22"/>
        </w:rPr>
      </w:pPr>
    </w:p>
    <w:p w14:paraId="41DD3F2A" w14:textId="77777777" w:rsidR="000E5789" w:rsidRDefault="003A2450" w:rsidP="003A2450">
      <w:pPr>
        <w:ind w:left="180"/>
      </w:pPr>
      <w:r w:rsidRPr="00AC1DD6">
        <w:rPr>
          <w:sz w:val="22"/>
        </w:rPr>
        <w:t xml:space="preserve">The HCA reserves the right at its sole discretion to waive minor administrative </w:t>
      </w:r>
      <w:proofErr w:type="gramStart"/>
      <w:r w:rsidRPr="00AC1DD6">
        <w:rPr>
          <w:sz w:val="22"/>
        </w:rPr>
        <w:t>irregularities,</w:t>
      </w:r>
      <w:proofErr w:type="gramEnd"/>
      <w:r w:rsidRPr="00AC1DD6">
        <w:rPr>
          <w:sz w:val="22"/>
        </w:rPr>
        <w:t xml:space="preserve"> or to contact a Bidder to clarify its Proposal.</w:t>
      </w:r>
      <w:r w:rsidRPr="003A2450">
        <w:rPr>
          <w:sz w:val="22"/>
        </w:rPr>
        <w:t xml:space="preserve"> </w:t>
      </w:r>
      <w:r>
        <w:t xml:space="preserve"> </w:t>
      </w:r>
    </w:p>
    <w:p w14:paraId="53EB4C59" w14:textId="77777777" w:rsidR="000E5789" w:rsidRDefault="000E5789" w:rsidP="003A2450">
      <w:pPr>
        <w:ind w:left="180"/>
        <w:rPr>
          <w:sz w:val="22"/>
        </w:rPr>
      </w:pPr>
    </w:p>
    <w:p w14:paraId="25288537" w14:textId="043836FE" w:rsidR="003A2450" w:rsidRDefault="000E5789" w:rsidP="003A2450">
      <w:pPr>
        <w:ind w:left="180"/>
      </w:pPr>
      <w:r w:rsidRPr="00AC1DD6">
        <w:rPr>
          <w:sz w:val="22"/>
        </w:rPr>
        <w:t xml:space="preserve">Proposals that pass the initial administrative review of responsiveness </w:t>
      </w:r>
      <w:proofErr w:type="gramStart"/>
      <w:r w:rsidRPr="00AC1DD6">
        <w:rPr>
          <w:sz w:val="22"/>
        </w:rPr>
        <w:t>will be evaluated and scored by the HCA evaluation team</w:t>
      </w:r>
      <w:proofErr w:type="gramEnd"/>
      <w:r w:rsidRPr="00AC1DD6">
        <w:rPr>
          <w:sz w:val="22"/>
        </w:rPr>
        <w:t xml:space="preserve">.  </w:t>
      </w:r>
    </w:p>
    <w:p w14:paraId="33C23E69" w14:textId="77777777" w:rsidR="000863D8" w:rsidRPr="003A2450" w:rsidRDefault="000863D8" w:rsidP="003A2450">
      <w:pPr>
        <w:ind w:left="180"/>
      </w:pPr>
    </w:p>
    <w:p w14:paraId="444CB57D" w14:textId="2E75C0EF" w:rsidR="00FB388E" w:rsidRPr="00FB388E" w:rsidRDefault="0080205B" w:rsidP="009232B8">
      <w:pPr>
        <w:pStyle w:val="Heading2"/>
        <w:numPr>
          <w:ilvl w:val="1"/>
          <w:numId w:val="9"/>
        </w:numPr>
        <w:spacing w:before="0" w:after="0"/>
        <w:ind w:left="720" w:hanging="540"/>
        <w:rPr>
          <w:sz w:val="22"/>
          <w:szCs w:val="22"/>
        </w:rPr>
      </w:pPr>
      <w:bookmarkStart w:id="559" w:name="_Toc506556695"/>
      <w:r>
        <w:rPr>
          <w:sz w:val="22"/>
          <w:szCs w:val="22"/>
        </w:rPr>
        <w:t>evaluati</w:t>
      </w:r>
      <w:r w:rsidR="002C76C1">
        <w:rPr>
          <w:sz w:val="22"/>
          <w:szCs w:val="22"/>
        </w:rPr>
        <w:t>on</w:t>
      </w:r>
      <w:r>
        <w:rPr>
          <w:sz w:val="22"/>
          <w:szCs w:val="22"/>
        </w:rPr>
        <w:t xml:space="preserve"> of proposals</w:t>
      </w:r>
      <w:bookmarkEnd w:id="559"/>
    </w:p>
    <w:p w14:paraId="2F8C88A1" w14:textId="65CD9002" w:rsidR="00E77D67" w:rsidRDefault="00FB148F" w:rsidP="00EE0C1F">
      <w:pPr>
        <w:pStyle w:val="BodyTextIndent"/>
        <w:overflowPunct/>
        <w:autoSpaceDE/>
        <w:autoSpaceDN/>
        <w:adjustRightInd/>
        <w:spacing w:before="120"/>
        <w:ind w:left="144"/>
        <w:textAlignment w:val="auto"/>
        <w:rPr>
          <w:sz w:val="22"/>
          <w:szCs w:val="22"/>
        </w:rPr>
      </w:pPr>
      <w:bookmarkStart w:id="560" w:name="_Toc156020124"/>
      <w:bookmarkStart w:id="561" w:name="_Toc158008617"/>
      <w:r w:rsidRPr="00F67A55">
        <w:rPr>
          <w:sz w:val="22"/>
          <w:szCs w:val="22"/>
        </w:rPr>
        <w:t xml:space="preserve">The scores for each Proposal </w:t>
      </w:r>
      <w:proofErr w:type="gramStart"/>
      <w:r w:rsidR="000E5789">
        <w:rPr>
          <w:sz w:val="22"/>
          <w:szCs w:val="22"/>
        </w:rPr>
        <w:t>have been</w:t>
      </w:r>
      <w:r w:rsidRPr="00F67A55">
        <w:rPr>
          <w:sz w:val="22"/>
          <w:szCs w:val="22"/>
        </w:rPr>
        <w:t xml:space="preserve"> assigned</w:t>
      </w:r>
      <w:proofErr w:type="gramEnd"/>
      <w:r w:rsidRPr="00F67A55">
        <w:rPr>
          <w:sz w:val="22"/>
          <w:szCs w:val="22"/>
        </w:rPr>
        <w:t xml:space="preserve"> a relative importance for each scored section. </w:t>
      </w:r>
      <w:r w:rsidR="00D336E4">
        <w:rPr>
          <w:sz w:val="22"/>
          <w:szCs w:val="22"/>
        </w:rPr>
        <w:t xml:space="preserve"> </w:t>
      </w:r>
      <w:r w:rsidRPr="00F67A55">
        <w:rPr>
          <w:sz w:val="22"/>
          <w:szCs w:val="22"/>
        </w:rPr>
        <w:t>The relative importance for each section is as follows:</w:t>
      </w:r>
    </w:p>
    <w:p w14:paraId="46C97D3D" w14:textId="7D0330CA" w:rsidR="00E92B03" w:rsidRPr="00E92B03" w:rsidRDefault="00E92B03" w:rsidP="00E92B03">
      <w:pPr>
        <w:pStyle w:val="BodyTextIndent"/>
        <w:numPr>
          <w:ilvl w:val="0"/>
          <w:numId w:val="27"/>
        </w:numPr>
        <w:overflowPunct/>
        <w:autoSpaceDE/>
        <w:autoSpaceDN/>
        <w:adjustRightInd/>
        <w:spacing w:before="120"/>
        <w:textAlignment w:val="auto"/>
        <w:rPr>
          <w:rFonts w:ascii="Times New Roman Bold" w:hAnsi="Times New Roman Bold"/>
          <w:b/>
          <w:smallCaps/>
          <w:sz w:val="22"/>
          <w:szCs w:val="22"/>
          <w:u w:val="single"/>
        </w:rPr>
      </w:pPr>
      <w:r w:rsidRPr="00E92B03">
        <w:rPr>
          <w:rFonts w:ascii="Times New Roman Bold" w:hAnsi="Times New Roman Bold"/>
          <w:b/>
          <w:smallCaps/>
          <w:sz w:val="22"/>
          <w:szCs w:val="22"/>
          <w:u w:val="single"/>
        </w:rPr>
        <w:t>PART 1</w:t>
      </w:r>
    </w:p>
    <w:p w14:paraId="7488C09D" w14:textId="1D0267FB" w:rsidR="00E92B03" w:rsidRDefault="000C0B8B" w:rsidP="00E92B03">
      <w:pPr>
        <w:pStyle w:val="BodyTextIndent"/>
        <w:overflowPunct/>
        <w:autoSpaceDE/>
        <w:autoSpaceDN/>
        <w:adjustRightInd/>
        <w:ind w:left="864"/>
        <w:textAlignment w:val="auto"/>
        <w:rPr>
          <w:sz w:val="22"/>
          <w:szCs w:val="22"/>
        </w:rPr>
      </w:pPr>
      <w:r w:rsidRPr="000C0B8B">
        <w:rPr>
          <w:sz w:val="22"/>
          <w:szCs w:val="22"/>
        </w:rPr>
        <w:t>Bidders must pass part 1</w:t>
      </w:r>
      <w:r>
        <w:rPr>
          <w:sz w:val="22"/>
          <w:szCs w:val="22"/>
        </w:rPr>
        <w:t xml:space="preserve">, </w:t>
      </w:r>
      <w:r w:rsidRPr="00784F33">
        <w:rPr>
          <w:i/>
          <w:sz w:val="22"/>
          <w:szCs w:val="22"/>
        </w:rPr>
        <w:t>Written Proposal</w:t>
      </w:r>
      <w:r w:rsidR="000E5789">
        <w:rPr>
          <w:sz w:val="22"/>
          <w:szCs w:val="22"/>
        </w:rPr>
        <w:t>,</w:t>
      </w:r>
      <w:r w:rsidRPr="000C0B8B">
        <w:rPr>
          <w:sz w:val="22"/>
          <w:szCs w:val="22"/>
        </w:rPr>
        <w:t xml:space="preserve"> to advance to part 2</w:t>
      </w:r>
      <w:r>
        <w:rPr>
          <w:sz w:val="22"/>
          <w:szCs w:val="22"/>
        </w:rPr>
        <w:t xml:space="preserve">, </w:t>
      </w:r>
      <w:r w:rsidRPr="00784F33">
        <w:rPr>
          <w:i/>
          <w:sz w:val="22"/>
          <w:szCs w:val="22"/>
        </w:rPr>
        <w:t>Cost Proposal</w:t>
      </w:r>
      <w:r w:rsidRPr="000C0B8B">
        <w:rPr>
          <w:sz w:val="22"/>
          <w:szCs w:val="22"/>
        </w:rPr>
        <w:t>.</w:t>
      </w:r>
    </w:p>
    <w:p w14:paraId="1AAA94E0" w14:textId="1D1626DE" w:rsidR="002C76C1" w:rsidRPr="00E92B03" w:rsidRDefault="002C76C1" w:rsidP="001B144F">
      <w:pPr>
        <w:pStyle w:val="BodyTextIndent"/>
        <w:numPr>
          <w:ilvl w:val="1"/>
          <w:numId w:val="24"/>
        </w:numPr>
        <w:overflowPunct/>
        <w:autoSpaceDE/>
        <w:autoSpaceDN/>
        <w:adjustRightInd/>
        <w:spacing w:after="0"/>
        <w:textAlignment w:val="auto"/>
        <w:rPr>
          <w:rFonts w:ascii="Times New Roman Bold" w:hAnsi="Times New Roman Bold"/>
          <w:b/>
          <w:smallCaps/>
          <w:sz w:val="22"/>
          <w:szCs w:val="22"/>
        </w:rPr>
      </w:pPr>
      <w:r w:rsidRPr="00E92B03">
        <w:rPr>
          <w:rFonts w:ascii="Times New Roman Bold" w:hAnsi="Times New Roman Bold"/>
          <w:b/>
          <w:smallCaps/>
          <w:sz w:val="22"/>
          <w:szCs w:val="22"/>
        </w:rPr>
        <w:t>Written proposal</w:t>
      </w:r>
      <w:r w:rsidR="00C4666C" w:rsidRPr="00E92B03">
        <w:rPr>
          <w:rFonts w:ascii="Times New Roman Bold" w:hAnsi="Times New Roman Bold"/>
          <w:b/>
          <w:smallCaps/>
          <w:sz w:val="22"/>
          <w:szCs w:val="22"/>
        </w:rPr>
        <w:t xml:space="preserve"> (scored)</w:t>
      </w:r>
    </w:p>
    <w:p w14:paraId="1F739FE0" w14:textId="71007593" w:rsidR="002C76C1" w:rsidRDefault="002C76C1" w:rsidP="001B144F">
      <w:pPr>
        <w:pStyle w:val="BodyTextIndent"/>
        <w:overflowPunct/>
        <w:autoSpaceDE/>
        <w:autoSpaceDN/>
        <w:adjustRightInd/>
        <w:spacing w:after="0"/>
        <w:ind w:left="1440"/>
        <w:textAlignment w:val="auto"/>
        <w:rPr>
          <w:sz w:val="22"/>
          <w:szCs w:val="22"/>
        </w:rPr>
      </w:pPr>
      <w:r w:rsidRPr="002C76C1">
        <w:rPr>
          <w:sz w:val="22"/>
          <w:szCs w:val="22"/>
        </w:rPr>
        <w:t>Writt</w:t>
      </w:r>
      <w:r>
        <w:rPr>
          <w:sz w:val="22"/>
          <w:szCs w:val="22"/>
        </w:rPr>
        <w:t xml:space="preserve">en Proposals </w:t>
      </w:r>
      <w:proofErr w:type="gramStart"/>
      <w:r>
        <w:rPr>
          <w:sz w:val="22"/>
          <w:szCs w:val="22"/>
        </w:rPr>
        <w:t>will be evaluated and scored by the HCA evaluation team</w:t>
      </w:r>
      <w:proofErr w:type="gramEnd"/>
      <w:r w:rsidR="004D04E9">
        <w:rPr>
          <w:sz w:val="22"/>
          <w:szCs w:val="22"/>
        </w:rPr>
        <w:t xml:space="preserve">. </w:t>
      </w:r>
      <w:r w:rsidR="00FD4245">
        <w:rPr>
          <w:sz w:val="22"/>
          <w:szCs w:val="22"/>
        </w:rPr>
        <w:t xml:space="preserve">Bidders who meet the minimum score of </w:t>
      </w:r>
      <w:r w:rsidR="00835927">
        <w:rPr>
          <w:sz w:val="22"/>
          <w:szCs w:val="22"/>
        </w:rPr>
        <w:t>80%</w:t>
      </w:r>
      <w:r w:rsidR="00FD4245">
        <w:rPr>
          <w:sz w:val="22"/>
          <w:szCs w:val="22"/>
        </w:rPr>
        <w:t xml:space="preserve"> </w:t>
      </w:r>
      <w:r w:rsidR="00772319">
        <w:rPr>
          <w:sz w:val="22"/>
          <w:szCs w:val="22"/>
        </w:rPr>
        <w:t xml:space="preserve">of the total maximum points, </w:t>
      </w:r>
      <w:r w:rsidR="00FD4245">
        <w:rPr>
          <w:sz w:val="22"/>
          <w:szCs w:val="22"/>
        </w:rPr>
        <w:t xml:space="preserve">on their written proposal will advance to have their Cost Proposal reviewed and evaluated.  HCA reserves the right to advance none or all Bidders to the Cost Proposal evaluation. </w:t>
      </w:r>
      <w:r w:rsidR="00A27BB5">
        <w:rPr>
          <w:sz w:val="22"/>
          <w:szCs w:val="22"/>
        </w:rPr>
        <w:t xml:space="preserve">The maximum points possible for the Written Proposal </w:t>
      </w:r>
      <w:r w:rsidR="00B663FB">
        <w:rPr>
          <w:sz w:val="22"/>
          <w:szCs w:val="22"/>
        </w:rPr>
        <w:t xml:space="preserve">is </w:t>
      </w:r>
      <w:r w:rsidR="002F1B49">
        <w:rPr>
          <w:sz w:val="22"/>
          <w:szCs w:val="22"/>
        </w:rPr>
        <w:t>1</w:t>
      </w:r>
      <w:r w:rsidR="00B663FB">
        <w:rPr>
          <w:sz w:val="22"/>
          <w:szCs w:val="22"/>
        </w:rPr>
        <w:t>,</w:t>
      </w:r>
      <w:r w:rsidR="002F1B49">
        <w:rPr>
          <w:sz w:val="22"/>
          <w:szCs w:val="22"/>
        </w:rPr>
        <w:t xml:space="preserve">840 </w:t>
      </w:r>
      <w:r w:rsidR="006424AA">
        <w:rPr>
          <w:sz w:val="22"/>
          <w:szCs w:val="22"/>
        </w:rPr>
        <w:t xml:space="preserve">points. </w:t>
      </w:r>
    </w:p>
    <w:p w14:paraId="7F1B200A" w14:textId="72390FA4" w:rsidR="00A27BB5" w:rsidRPr="002C76C1" w:rsidRDefault="00A27BB5" w:rsidP="00D77043">
      <w:pPr>
        <w:pStyle w:val="BodyTextIndent"/>
        <w:overflowPunct/>
        <w:autoSpaceDE/>
        <w:autoSpaceDN/>
        <w:adjustRightInd/>
        <w:spacing w:after="0"/>
        <w:ind w:left="1440"/>
        <w:textAlignment w:val="auto"/>
        <w:rPr>
          <w:sz w:val="22"/>
          <w:szCs w:val="22"/>
        </w:rPr>
      </w:pPr>
    </w:p>
    <w:p w14:paraId="3D62446E" w14:textId="7ACD51FC" w:rsidR="00522F82" w:rsidRPr="00E92B03" w:rsidRDefault="00AF7BA4" w:rsidP="001B144F">
      <w:pPr>
        <w:pStyle w:val="BodyTextIndent"/>
        <w:numPr>
          <w:ilvl w:val="1"/>
          <w:numId w:val="24"/>
        </w:numPr>
        <w:overflowPunct/>
        <w:autoSpaceDE/>
        <w:autoSpaceDN/>
        <w:adjustRightInd/>
        <w:spacing w:after="0"/>
        <w:textAlignment w:val="auto"/>
        <w:rPr>
          <w:rFonts w:ascii="Times New Roman Bold" w:hAnsi="Times New Roman Bold"/>
          <w:b/>
          <w:smallCaps/>
          <w:sz w:val="22"/>
          <w:szCs w:val="22"/>
        </w:rPr>
      </w:pPr>
      <w:r w:rsidRPr="00E92B03">
        <w:rPr>
          <w:rFonts w:ascii="Times New Roman Bold" w:hAnsi="Times New Roman Bold"/>
          <w:b/>
          <w:smallCaps/>
          <w:sz w:val="22"/>
          <w:szCs w:val="22"/>
        </w:rPr>
        <w:t xml:space="preserve">Written </w:t>
      </w:r>
      <w:r w:rsidR="002C76C1" w:rsidRPr="00E92B03">
        <w:rPr>
          <w:rFonts w:ascii="Times New Roman Bold" w:hAnsi="Times New Roman Bold"/>
          <w:b/>
          <w:smallCaps/>
          <w:sz w:val="22"/>
          <w:szCs w:val="22"/>
        </w:rPr>
        <w:t>Proposal Scoring</w:t>
      </w:r>
    </w:p>
    <w:p w14:paraId="1533436D" w14:textId="4F36D225" w:rsidR="009E6ED6" w:rsidRDefault="00FD4245" w:rsidP="001722E5">
      <w:pPr>
        <w:pStyle w:val="BodyTextIndent"/>
        <w:overflowPunct/>
        <w:autoSpaceDE/>
        <w:autoSpaceDN/>
        <w:adjustRightInd/>
        <w:spacing w:after="0"/>
        <w:ind w:left="1440"/>
        <w:textAlignment w:val="auto"/>
        <w:rPr>
          <w:sz w:val="22"/>
          <w:szCs w:val="22"/>
        </w:rPr>
      </w:pPr>
      <w:r w:rsidRPr="00FD4245">
        <w:rPr>
          <w:sz w:val="22"/>
          <w:szCs w:val="22"/>
        </w:rPr>
        <w:t xml:space="preserve">Each question in the </w:t>
      </w:r>
      <w:r w:rsidR="002F24BC">
        <w:rPr>
          <w:sz w:val="22"/>
          <w:szCs w:val="22"/>
        </w:rPr>
        <w:t>W</w:t>
      </w:r>
      <w:r w:rsidRPr="00FD4245">
        <w:rPr>
          <w:sz w:val="22"/>
          <w:szCs w:val="22"/>
        </w:rPr>
        <w:t xml:space="preserve">ritten </w:t>
      </w:r>
      <w:r w:rsidR="002F24BC">
        <w:rPr>
          <w:sz w:val="22"/>
          <w:szCs w:val="22"/>
        </w:rPr>
        <w:t>P</w:t>
      </w:r>
      <w:r w:rsidR="002F24BC" w:rsidRPr="00FD4245">
        <w:rPr>
          <w:sz w:val="22"/>
          <w:szCs w:val="22"/>
        </w:rPr>
        <w:t xml:space="preserve">roposal </w:t>
      </w:r>
      <w:proofErr w:type="gramStart"/>
      <w:r w:rsidRPr="00FD4245">
        <w:rPr>
          <w:sz w:val="22"/>
          <w:szCs w:val="22"/>
        </w:rPr>
        <w:t>has been assigned</w:t>
      </w:r>
      <w:proofErr w:type="gramEnd"/>
      <w:r w:rsidRPr="00FD4245">
        <w:rPr>
          <w:sz w:val="22"/>
          <w:szCs w:val="22"/>
        </w:rPr>
        <w:t xml:space="preserve"> a weight</w:t>
      </w:r>
      <w:r>
        <w:rPr>
          <w:sz w:val="22"/>
          <w:szCs w:val="22"/>
        </w:rPr>
        <w:t xml:space="preserve">.  Points will be assigned to each question based upon the average of the products of each evaluator score (0-5) multiplied by the weight indicated below.  </w:t>
      </w:r>
    </w:p>
    <w:p w14:paraId="16FF9F1D" w14:textId="2E37A210" w:rsidR="00FD4245" w:rsidRDefault="00FD4245" w:rsidP="00FD4245">
      <w:pPr>
        <w:pStyle w:val="BodyTextIndent"/>
        <w:overflowPunct/>
        <w:autoSpaceDE/>
        <w:autoSpaceDN/>
        <w:adjustRightInd/>
        <w:spacing w:before="120"/>
        <w:ind w:left="1440"/>
        <w:textAlignment w:val="auto"/>
        <w:rPr>
          <w:sz w:val="22"/>
          <w:szCs w:val="22"/>
        </w:rPr>
      </w:pPr>
    </w:p>
    <w:tbl>
      <w:tblPr>
        <w:tblStyle w:val="TableGrid"/>
        <w:tblW w:w="8730" w:type="dxa"/>
        <w:tblInd w:w="1435" w:type="dxa"/>
        <w:tblLook w:val="04A0" w:firstRow="1" w:lastRow="0" w:firstColumn="1" w:lastColumn="0" w:noHBand="0" w:noVBand="1"/>
      </w:tblPr>
      <w:tblGrid>
        <w:gridCol w:w="4858"/>
        <w:gridCol w:w="1982"/>
        <w:gridCol w:w="1890"/>
      </w:tblGrid>
      <w:tr w:rsidR="001C29DF" w14:paraId="2A2FC503" w14:textId="1AF4A44B" w:rsidTr="001B144F">
        <w:tc>
          <w:tcPr>
            <w:tcW w:w="4858" w:type="dxa"/>
          </w:tcPr>
          <w:p w14:paraId="79243939" w14:textId="4081C74D" w:rsidR="001C29DF" w:rsidRPr="005E19D9" w:rsidRDefault="001C29DF" w:rsidP="00D10BBE">
            <w:pPr>
              <w:pStyle w:val="BodyTextIndent"/>
              <w:overflowPunct/>
              <w:autoSpaceDE/>
              <w:autoSpaceDN/>
              <w:adjustRightInd/>
              <w:spacing w:before="120"/>
              <w:ind w:left="0"/>
              <w:textAlignment w:val="auto"/>
              <w:rPr>
                <w:b/>
                <w:sz w:val="22"/>
                <w:szCs w:val="22"/>
              </w:rPr>
            </w:pPr>
            <w:r>
              <w:rPr>
                <w:b/>
                <w:sz w:val="22"/>
                <w:szCs w:val="22"/>
              </w:rPr>
              <w:t>Written Proposal</w:t>
            </w:r>
          </w:p>
        </w:tc>
        <w:tc>
          <w:tcPr>
            <w:tcW w:w="1982" w:type="dxa"/>
          </w:tcPr>
          <w:p w14:paraId="7DB43C4F" w14:textId="7E0D9CDF" w:rsidR="001C29DF" w:rsidRPr="005E19D9" w:rsidRDefault="001C29DF" w:rsidP="00FD4245">
            <w:pPr>
              <w:pStyle w:val="BodyTextIndent"/>
              <w:overflowPunct/>
              <w:autoSpaceDE/>
              <w:autoSpaceDN/>
              <w:adjustRightInd/>
              <w:spacing w:before="120"/>
              <w:ind w:left="0"/>
              <w:textAlignment w:val="auto"/>
              <w:rPr>
                <w:b/>
                <w:sz w:val="22"/>
                <w:szCs w:val="22"/>
              </w:rPr>
            </w:pPr>
            <w:r w:rsidRPr="005E19D9">
              <w:rPr>
                <w:b/>
                <w:sz w:val="22"/>
                <w:szCs w:val="22"/>
              </w:rPr>
              <w:t>Weight</w:t>
            </w:r>
          </w:p>
        </w:tc>
        <w:tc>
          <w:tcPr>
            <w:tcW w:w="1890" w:type="dxa"/>
          </w:tcPr>
          <w:p w14:paraId="364F9A4D" w14:textId="32FFB1EC" w:rsidR="001C29DF" w:rsidRPr="005E19D9" w:rsidRDefault="001C29DF" w:rsidP="00FD4245">
            <w:pPr>
              <w:pStyle w:val="BodyTextIndent"/>
              <w:overflowPunct/>
              <w:autoSpaceDE/>
              <w:autoSpaceDN/>
              <w:adjustRightInd/>
              <w:spacing w:before="120"/>
              <w:ind w:left="0"/>
              <w:textAlignment w:val="auto"/>
              <w:rPr>
                <w:b/>
                <w:sz w:val="22"/>
                <w:szCs w:val="22"/>
              </w:rPr>
            </w:pPr>
            <w:r>
              <w:rPr>
                <w:b/>
                <w:sz w:val="22"/>
                <w:szCs w:val="22"/>
              </w:rPr>
              <w:t>Maximum Points Possible</w:t>
            </w:r>
          </w:p>
        </w:tc>
      </w:tr>
      <w:tr w:rsidR="001C29DF" w14:paraId="018AA8DD" w14:textId="26DF59A3" w:rsidTr="001C29DF">
        <w:tc>
          <w:tcPr>
            <w:tcW w:w="8730" w:type="dxa"/>
            <w:gridSpan w:val="3"/>
          </w:tcPr>
          <w:p w14:paraId="617E77A3" w14:textId="6BDBA51E" w:rsidR="001C29DF" w:rsidRDefault="001C29DF" w:rsidP="001B144F">
            <w:pPr>
              <w:pStyle w:val="BodyTextIndent"/>
              <w:numPr>
                <w:ilvl w:val="0"/>
                <w:numId w:val="45"/>
              </w:numPr>
              <w:overflowPunct/>
              <w:autoSpaceDE/>
              <w:autoSpaceDN/>
              <w:adjustRightInd/>
              <w:spacing w:before="120"/>
              <w:textAlignment w:val="auto"/>
              <w:rPr>
                <w:sz w:val="22"/>
                <w:szCs w:val="22"/>
              </w:rPr>
            </w:pPr>
            <w:r w:rsidRPr="00D05481">
              <w:rPr>
                <w:i/>
                <w:sz w:val="22"/>
                <w:szCs w:val="22"/>
              </w:rPr>
              <w:t>Provider Qualifications and Experience</w:t>
            </w:r>
          </w:p>
        </w:tc>
      </w:tr>
      <w:tr w:rsidR="001C29DF" w14:paraId="69E37A98" w14:textId="4BC0959C" w:rsidTr="001B144F">
        <w:tc>
          <w:tcPr>
            <w:tcW w:w="4858" w:type="dxa"/>
          </w:tcPr>
          <w:p w14:paraId="3F7CE945" w14:textId="7E7FC7D3" w:rsidR="001C29DF" w:rsidRDefault="001C29DF" w:rsidP="00D05481">
            <w:pPr>
              <w:pStyle w:val="BodyTextIndent"/>
              <w:numPr>
                <w:ilvl w:val="0"/>
                <w:numId w:val="36"/>
              </w:numPr>
              <w:overflowPunct/>
              <w:autoSpaceDE/>
              <w:autoSpaceDN/>
              <w:adjustRightInd/>
              <w:spacing w:before="120"/>
              <w:textAlignment w:val="auto"/>
              <w:rPr>
                <w:sz w:val="22"/>
                <w:szCs w:val="22"/>
              </w:rPr>
            </w:pPr>
            <w:r>
              <w:rPr>
                <w:sz w:val="22"/>
                <w:szCs w:val="22"/>
              </w:rPr>
              <w:t>Question 1</w:t>
            </w:r>
            <w:bookmarkStart w:id="562" w:name="_GoBack"/>
            <w:bookmarkEnd w:id="562"/>
          </w:p>
        </w:tc>
        <w:tc>
          <w:tcPr>
            <w:tcW w:w="1982" w:type="dxa"/>
          </w:tcPr>
          <w:p w14:paraId="360DE4BE" w14:textId="67E2B0EE" w:rsidR="001C29DF" w:rsidRDefault="001C29DF" w:rsidP="00FD4245">
            <w:pPr>
              <w:pStyle w:val="BodyTextIndent"/>
              <w:overflowPunct/>
              <w:autoSpaceDE/>
              <w:autoSpaceDN/>
              <w:adjustRightInd/>
              <w:spacing w:before="120"/>
              <w:ind w:left="0"/>
              <w:textAlignment w:val="auto"/>
              <w:rPr>
                <w:sz w:val="22"/>
                <w:szCs w:val="22"/>
              </w:rPr>
            </w:pPr>
            <w:r>
              <w:rPr>
                <w:sz w:val="22"/>
                <w:szCs w:val="22"/>
              </w:rPr>
              <w:t>2</w:t>
            </w:r>
          </w:p>
        </w:tc>
        <w:tc>
          <w:tcPr>
            <w:tcW w:w="1890" w:type="dxa"/>
          </w:tcPr>
          <w:p w14:paraId="36386301" w14:textId="677295BF" w:rsidR="001C29DF" w:rsidRDefault="001C29DF" w:rsidP="00FD4245">
            <w:pPr>
              <w:pStyle w:val="BodyTextIndent"/>
              <w:overflowPunct/>
              <w:autoSpaceDE/>
              <w:autoSpaceDN/>
              <w:adjustRightInd/>
              <w:spacing w:before="120"/>
              <w:ind w:left="0"/>
              <w:textAlignment w:val="auto"/>
              <w:rPr>
                <w:sz w:val="22"/>
                <w:szCs w:val="22"/>
              </w:rPr>
            </w:pPr>
            <w:r>
              <w:rPr>
                <w:sz w:val="22"/>
                <w:szCs w:val="22"/>
              </w:rPr>
              <w:t>10</w:t>
            </w:r>
          </w:p>
        </w:tc>
      </w:tr>
      <w:tr w:rsidR="001C29DF" w14:paraId="29AC072C" w14:textId="2C3AF555" w:rsidTr="001B144F">
        <w:tc>
          <w:tcPr>
            <w:tcW w:w="4858" w:type="dxa"/>
          </w:tcPr>
          <w:p w14:paraId="56E2FA8D" w14:textId="39DBF67A" w:rsidR="001C29DF" w:rsidRDefault="001C29DF" w:rsidP="00D05481">
            <w:pPr>
              <w:pStyle w:val="BodyTextIndent"/>
              <w:numPr>
                <w:ilvl w:val="0"/>
                <w:numId w:val="36"/>
              </w:numPr>
              <w:overflowPunct/>
              <w:autoSpaceDE/>
              <w:autoSpaceDN/>
              <w:adjustRightInd/>
              <w:spacing w:before="120"/>
              <w:textAlignment w:val="auto"/>
              <w:rPr>
                <w:sz w:val="22"/>
                <w:szCs w:val="22"/>
              </w:rPr>
            </w:pPr>
            <w:r>
              <w:rPr>
                <w:sz w:val="22"/>
                <w:szCs w:val="22"/>
              </w:rPr>
              <w:t>Question 2</w:t>
            </w:r>
          </w:p>
        </w:tc>
        <w:tc>
          <w:tcPr>
            <w:tcW w:w="1982" w:type="dxa"/>
          </w:tcPr>
          <w:p w14:paraId="5CB2CB30" w14:textId="17E283B0" w:rsidR="001C29DF" w:rsidRDefault="001C29DF" w:rsidP="00FD4245">
            <w:pPr>
              <w:pStyle w:val="BodyTextIndent"/>
              <w:overflowPunct/>
              <w:autoSpaceDE/>
              <w:autoSpaceDN/>
              <w:adjustRightInd/>
              <w:spacing w:before="120"/>
              <w:ind w:left="0"/>
              <w:textAlignment w:val="auto"/>
              <w:rPr>
                <w:sz w:val="22"/>
                <w:szCs w:val="22"/>
              </w:rPr>
            </w:pPr>
            <w:r>
              <w:rPr>
                <w:sz w:val="22"/>
                <w:szCs w:val="22"/>
              </w:rPr>
              <w:t>10</w:t>
            </w:r>
          </w:p>
        </w:tc>
        <w:tc>
          <w:tcPr>
            <w:tcW w:w="1890" w:type="dxa"/>
          </w:tcPr>
          <w:p w14:paraId="6CE27ACB" w14:textId="1CB319D4" w:rsidR="001C29DF" w:rsidRDefault="001C29DF" w:rsidP="00FD4245">
            <w:pPr>
              <w:pStyle w:val="BodyTextIndent"/>
              <w:overflowPunct/>
              <w:autoSpaceDE/>
              <w:autoSpaceDN/>
              <w:adjustRightInd/>
              <w:spacing w:before="120"/>
              <w:ind w:left="0"/>
              <w:textAlignment w:val="auto"/>
              <w:rPr>
                <w:sz w:val="22"/>
                <w:szCs w:val="22"/>
              </w:rPr>
            </w:pPr>
            <w:r>
              <w:rPr>
                <w:sz w:val="22"/>
                <w:szCs w:val="22"/>
              </w:rPr>
              <w:t>50</w:t>
            </w:r>
          </w:p>
        </w:tc>
      </w:tr>
      <w:tr w:rsidR="001C29DF" w14:paraId="10D0F3CC" w14:textId="478DB16F" w:rsidTr="001B144F">
        <w:tc>
          <w:tcPr>
            <w:tcW w:w="4858" w:type="dxa"/>
          </w:tcPr>
          <w:p w14:paraId="61A7BACA" w14:textId="3B2585EB" w:rsidR="001C29DF" w:rsidRDefault="001C29DF" w:rsidP="00D05481">
            <w:pPr>
              <w:pStyle w:val="BodyTextIndent"/>
              <w:numPr>
                <w:ilvl w:val="0"/>
                <w:numId w:val="36"/>
              </w:numPr>
              <w:overflowPunct/>
              <w:autoSpaceDE/>
              <w:autoSpaceDN/>
              <w:adjustRightInd/>
              <w:spacing w:before="120"/>
              <w:textAlignment w:val="auto"/>
              <w:rPr>
                <w:sz w:val="22"/>
                <w:szCs w:val="22"/>
              </w:rPr>
            </w:pPr>
            <w:r>
              <w:rPr>
                <w:sz w:val="22"/>
                <w:szCs w:val="22"/>
              </w:rPr>
              <w:t>Question 3</w:t>
            </w:r>
          </w:p>
        </w:tc>
        <w:tc>
          <w:tcPr>
            <w:tcW w:w="1982" w:type="dxa"/>
          </w:tcPr>
          <w:p w14:paraId="7AB5C18E" w14:textId="7EAA8AED" w:rsidR="001C29DF" w:rsidRDefault="001C29DF" w:rsidP="00FD4245">
            <w:pPr>
              <w:pStyle w:val="BodyTextIndent"/>
              <w:overflowPunct/>
              <w:autoSpaceDE/>
              <w:autoSpaceDN/>
              <w:adjustRightInd/>
              <w:spacing w:before="120"/>
              <w:ind w:left="0"/>
              <w:textAlignment w:val="auto"/>
              <w:rPr>
                <w:sz w:val="22"/>
                <w:szCs w:val="22"/>
              </w:rPr>
            </w:pPr>
            <w:r>
              <w:rPr>
                <w:sz w:val="22"/>
                <w:szCs w:val="22"/>
              </w:rPr>
              <w:t>8</w:t>
            </w:r>
          </w:p>
        </w:tc>
        <w:tc>
          <w:tcPr>
            <w:tcW w:w="1890" w:type="dxa"/>
          </w:tcPr>
          <w:p w14:paraId="21DCDA8C" w14:textId="14B3CD6A" w:rsidR="001C29DF" w:rsidRDefault="001C29DF" w:rsidP="00FD4245">
            <w:pPr>
              <w:pStyle w:val="BodyTextIndent"/>
              <w:overflowPunct/>
              <w:autoSpaceDE/>
              <w:autoSpaceDN/>
              <w:adjustRightInd/>
              <w:spacing w:before="120"/>
              <w:ind w:left="0"/>
              <w:textAlignment w:val="auto"/>
              <w:rPr>
                <w:sz w:val="22"/>
                <w:szCs w:val="22"/>
              </w:rPr>
            </w:pPr>
            <w:r>
              <w:rPr>
                <w:sz w:val="22"/>
                <w:szCs w:val="22"/>
              </w:rPr>
              <w:t>40</w:t>
            </w:r>
          </w:p>
        </w:tc>
      </w:tr>
      <w:tr w:rsidR="001C29DF" w14:paraId="064031C3" w14:textId="30B903ED" w:rsidTr="001B144F">
        <w:tc>
          <w:tcPr>
            <w:tcW w:w="4858" w:type="dxa"/>
          </w:tcPr>
          <w:p w14:paraId="25618F65" w14:textId="67C1B21F" w:rsidR="001C29DF" w:rsidRDefault="001C29DF" w:rsidP="00D05481">
            <w:pPr>
              <w:pStyle w:val="BodyTextIndent"/>
              <w:numPr>
                <w:ilvl w:val="0"/>
                <w:numId w:val="36"/>
              </w:numPr>
              <w:overflowPunct/>
              <w:autoSpaceDE/>
              <w:autoSpaceDN/>
              <w:adjustRightInd/>
              <w:spacing w:before="120"/>
              <w:textAlignment w:val="auto"/>
              <w:rPr>
                <w:sz w:val="22"/>
                <w:szCs w:val="22"/>
              </w:rPr>
            </w:pPr>
            <w:r>
              <w:rPr>
                <w:sz w:val="22"/>
                <w:szCs w:val="22"/>
              </w:rPr>
              <w:t>Question 4</w:t>
            </w:r>
          </w:p>
        </w:tc>
        <w:tc>
          <w:tcPr>
            <w:tcW w:w="1982" w:type="dxa"/>
          </w:tcPr>
          <w:p w14:paraId="2AC6E112" w14:textId="6FA09896" w:rsidR="001C29DF" w:rsidRDefault="001C29DF" w:rsidP="00FD4245">
            <w:pPr>
              <w:pStyle w:val="BodyTextIndent"/>
              <w:overflowPunct/>
              <w:autoSpaceDE/>
              <w:autoSpaceDN/>
              <w:adjustRightInd/>
              <w:spacing w:before="120"/>
              <w:ind w:left="0"/>
              <w:textAlignment w:val="auto"/>
              <w:rPr>
                <w:sz w:val="22"/>
                <w:szCs w:val="22"/>
              </w:rPr>
            </w:pPr>
            <w:r>
              <w:rPr>
                <w:sz w:val="22"/>
                <w:szCs w:val="22"/>
              </w:rPr>
              <w:t>7</w:t>
            </w:r>
          </w:p>
        </w:tc>
        <w:tc>
          <w:tcPr>
            <w:tcW w:w="1890" w:type="dxa"/>
          </w:tcPr>
          <w:p w14:paraId="44D8777C" w14:textId="4C587195" w:rsidR="001C29DF" w:rsidRDefault="001C29DF" w:rsidP="00FD4245">
            <w:pPr>
              <w:pStyle w:val="BodyTextIndent"/>
              <w:overflowPunct/>
              <w:autoSpaceDE/>
              <w:autoSpaceDN/>
              <w:adjustRightInd/>
              <w:spacing w:before="120"/>
              <w:ind w:left="0"/>
              <w:textAlignment w:val="auto"/>
              <w:rPr>
                <w:sz w:val="22"/>
                <w:szCs w:val="22"/>
              </w:rPr>
            </w:pPr>
            <w:r>
              <w:rPr>
                <w:sz w:val="22"/>
                <w:szCs w:val="22"/>
              </w:rPr>
              <w:t>35</w:t>
            </w:r>
          </w:p>
        </w:tc>
      </w:tr>
      <w:tr w:rsidR="001C29DF" w14:paraId="2415FFBB" w14:textId="3F6CA876" w:rsidTr="001B144F">
        <w:tc>
          <w:tcPr>
            <w:tcW w:w="4858" w:type="dxa"/>
          </w:tcPr>
          <w:p w14:paraId="355B6D67" w14:textId="55DB466A" w:rsidR="001C29DF" w:rsidRDefault="001C29DF" w:rsidP="00D05481">
            <w:pPr>
              <w:pStyle w:val="BodyTextIndent"/>
              <w:numPr>
                <w:ilvl w:val="0"/>
                <w:numId w:val="36"/>
              </w:numPr>
              <w:overflowPunct/>
              <w:autoSpaceDE/>
              <w:autoSpaceDN/>
              <w:adjustRightInd/>
              <w:spacing w:before="120"/>
              <w:textAlignment w:val="auto"/>
              <w:rPr>
                <w:sz w:val="22"/>
                <w:szCs w:val="22"/>
              </w:rPr>
            </w:pPr>
            <w:r>
              <w:rPr>
                <w:sz w:val="22"/>
                <w:szCs w:val="22"/>
              </w:rPr>
              <w:lastRenderedPageBreak/>
              <w:t>Question 5</w:t>
            </w:r>
          </w:p>
        </w:tc>
        <w:tc>
          <w:tcPr>
            <w:tcW w:w="1982" w:type="dxa"/>
          </w:tcPr>
          <w:p w14:paraId="0F80E9FB" w14:textId="7F0AA14F" w:rsidR="001C29DF" w:rsidRDefault="001C29DF" w:rsidP="00FD4245">
            <w:pPr>
              <w:pStyle w:val="BodyTextIndent"/>
              <w:overflowPunct/>
              <w:autoSpaceDE/>
              <w:autoSpaceDN/>
              <w:adjustRightInd/>
              <w:spacing w:before="120"/>
              <w:ind w:left="0"/>
              <w:textAlignment w:val="auto"/>
              <w:rPr>
                <w:sz w:val="22"/>
                <w:szCs w:val="22"/>
              </w:rPr>
            </w:pPr>
            <w:r>
              <w:rPr>
                <w:sz w:val="22"/>
                <w:szCs w:val="22"/>
              </w:rPr>
              <w:t>7</w:t>
            </w:r>
          </w:p>
        </w:tc>
        <w:tc>
          <w:tcPr>
            <w:tcW w:w="1890" w:type="dxa"/>
          </w:tcPr>
          <w:p w14:paraId="46879D98" w14:textId="1421F1F6" w:rsidR="001C29DF" w:rsidRDefault="001C29DF" w:rsidP="00FD4245">
            <w:pPr>
              <w:pStyle w:val="BodyTextIndent"/>
              <w:overflowPunct/>
              <w:autoSpaceDE/>
              <w:autoSpaceDN/>
              <w:adjustRightInd/>
              <w:spacing w:before="120"/>
              <w:ind w:left="0"/>
              <w:textAlignment w:val="auto"/>
              <w:rPr>
                <w:sz w:val="22"/>
                <w:szCs w:val="22"/>
              </w:rPr>
            </w:pPr>
            <w:r>
              <w:rPr>
                <w:sz w:val="22"/>
                <w:szCs w:val="22"/>
              </w:rPr>
              <w:t>35</w:t>
            </w:r>
          </w:p>
        </w:tc>
      </w:tr>
      <w:tr w:rsidR="001C29DF" w14:paraId="4DB5C8DA" w14:textId="5BB5AB2E" w:rsidTr="001C29DF">
        <w:tc>
          <w:tcPr>
            <w:tcW w:w="6840" w:type="dxa"/>
            <w:gridSpan w:val="2"/>
          </w:tcPr>
          <w:p w14:paraId="4FA024EF" w14:textId="731DBCE3" w:rsidR="001C29DF" w:rsidRDefault="001C29DF" w:rsidP="001B144F">
            <w:pPr>
              <w:pStyle w:val="BodyTextIndent"/>
              <w:overflowPunct/>
              <w:autoSpaceDE/>
              <w:autoSpaceDN/>
              <w:adjustRightInd/>
              <w:spacing w:before="120"/>
              <w:ind w:left="720"/>
              <w:jc w:val="right"/>
              <w:textAlignment w:val="auto"/>
              <w:rPr>
                <w:sz w:val="22"/>
                <w:szCs w:val="22"/>
              </w:rPr>
            </w:pPr>
            <w:r w:rsidRPr="00C474F3">
              <w:rPr>
                <w:b/>
                <w:sz w:val="22"/>
                <w:szCs w:val="22"/>
              </w:rPr>
              <w:t xml:space="preserve">Subtotal without Bonus Questions </w:t>
            </w:r>
          </w:p>
        </w:tc>
        <w:tc>
          <w:tcPr>
            <w:tcW w:w="1890" w:type="dxa"/>
          </w:tcPr>
          <w:p w14:paraId="6374F12E" w14:textId="3E48BB40" w:rsidR="001C29DF" w:rsidRPr="00C474F3" w:rsidRDefault="001C29DF" w:rsidP="007336DD">
            <w:pPr>
              <w:pStyle w:val="BodyTextIndent"/>
              <w:overflowPunct/>
              <w:autoSpaceDE/>
              <w:autoSpaceDN/>
              <w:adjustRightInd/>
              <w:spacing w:before="120"/>
              <w:ind w:left="0"/>
              <w:textAlignment w:val="auto"/>
              <w:rPr>
                <w:b/>
                <w:sz w:val="22"/>
                <w:szCs w:val="22"/>
              </w:rPr>
            </w:pPr>
            <w:r>
              <w:rPr>
                <w:b/>
                <w:sz w:val="22"/>
                <w:szCs w:val="22"/>
              </w:rPr>
              <w:t>170</w:t>
            </w:r>
          </w:p>
        </w:tc>
      </w:tr>
      <w:tr w:rsidR="001C29DF" w14:paraId="3A61825A" w14:textId="18555A04" w:rsidTr="001B144F">
        <w:tc>
          <w:tcPr>
            <w:tcW w:w="4858" w:type="dxa"/>
          </w:tcPr>
          <w:p w14:paraId="69BAA112" w14:textId="2890EF8D" w:rsidR="001C29DF" w:rsidRDefault="001C29DF" w:rsidP="007336DD">
            <w:pPr>
              <w:pStyle w:val="BodyTextIndent"/>
              <w:numPr>
                <w:ilvl w:val="0"/>
                <w:numId w:val="36"/>
              </w:numPr>
              <w:overflowPunct/>
              <w:autoSpaceDE/>
              <w:autoSpaceDN/>
              <w:adjustRightInd/>
              <w:spacing w:before="120"/>
              <w:textAlignment w:val="auto"/>
              <w:rPr>
                <w:sz w:val="22"/>
                <w:szCs w:val="22"/>
              </w:rPr>
            </w:pPr>
            <w:r>
              <w:rPr>
                <w:sz w:val="22"/>
                <w:szCs w:val="22"/>
              </w:rPr>
              <w:t>Bonus -Question 6</w:t>
            </w:r>
          </w:p>
        </w:tc>
        <w:tc>
          <w:tcPr>
            <w:tcW w:w="1982" w:type="dxa"/>
          </w:tcPr>
          <w:p w14:paraId="37C21212" w14:textId="3B4B53BD" w:rsidR="001C29DF" w:rsidRDefault="001C29DF" w:rsidP="007336DD">
            <w:pPr>
              <w:pStyle w:val="BodyTextIndent"/>
              <w:overflowPunct/>
              <w:autoSpaceDE/>
              <w:autoSpaceDN/>
              <w:adjustRightInd/>
              <w:spacing w:before="120"/>
              <w:ind w:left="0"/>
              <w:textAlignment w:val="auto"/>
              <w:rPr>
                <w:sz w:val="22"/>
                <w:szCs w:val="22"/>
              </w:rPr>
            </w:pPr>
            <w:r>
              <w:rPr>
                <w:sz w:val="22"/>
                <w:szCs w:val="22"/>
              </w:rPr>
              <w:t>9</w:t>
            </w:r>
          </w:p>
        </w:tc>
        <w:tc>
          <w:tcPr>
            <w:tcW w:w="1890" w:type="dxa"/>
          </w:tcPr>
          <w:p w14:paraId="1D6AF8F0" w14:textId="4C4848DA" w:rsidR="001C29DF" w:rsidRDefault="001C29DF" w:rsidP="007336DD">
            <w:pPr>
              <w:pStyle w:val="BodyTextIndent"/>
              <w:overflowPunct/>
              <w:autoSpaceDE/>
              <w:autoSpaceDN/>
              <w:adjustRightInd/>
              <w:spacing w:before="120"/>
              <w:ind w:left="0"/>
              <w:textAlignment w:val="auto"/>
              <w:rPr>
                <w:sz w:val="22"/>
                <w:szCs w:val="22"/>
              </w:rPr>
            </w:pPr>
            <w:r>
              <w:rPr>
                <w:sz w:val="22"/>
                <w:szCs w:val="22"/>
              </w:rPr>
              <w:t>45</w:t>
            </w:r>
          </w:p>
        </w:tc>
      </w:tr>
      <w:tr w:rsidR="001C29DF" w14:paraId="147A2A2D" w14:textId="2BDCCC7B" w:rsidTr="001B144F">
        <w:tc>
          <w:tcPr>
            <w:tcW w:w="4858" w:type="dxa"/>
          </w:tcPr>
          <w:p w14:paraId="42CDA2FA" w14:textId="7563FB45" w:rsidR="001C29DF" w:rsidRDefault="001C29DF" w:rsidP="007336DD">
            <w:pPr>
              <w:pStyle w:val="BodyTextIndent"/>
              <w:numPr>
                <w:ilvl w:val="0"/>
                <w:numId w:val="36"/>
              </w:numPr>
              <w:overflowPunct/>
              <w:autoSpaceDE/>
              <w:autoSpaceDN/>
              <w:adjustRightInd/>
              <w:spacing w:before="120"/>
              <w:textAlignment w:val="auto"/>
              <w:rPr>
                <w:sz w:val="22"/>
                <w:szCs w:val="22"/>
              </w:rPr>
            </w:pPr>
            <w:r>
              <w:rPr>
                <w:sz w:val="22"/>
                <w:szCs w:val="22"/>
              </w:rPr>
              <w:t>Bonus- Question 7</w:t>
            </w:r>
          </w:p>
        </w:tc>
        <w:tc>
          <w:tcPr>
            <w:tcW w:w="1982" w:type="dxa"/>
          </w:tcPr>
          <w:p w14:paraId="65F2282F" w14:textId="53D8500D" w:rsidR="001C29DF" w:rsidRDefault="001C29DF" w:rsidP="007336DD">
            <w:pPr>
              <w:pStyle w:val="BodyTextIndent"/>
              <w:tabs>
                <w:tab w:val="left" w:pos="904"/>
              </w:tabs>
              <w:overflowPunct/>
              <w:autoSpaceDE/>
              <w:autoSpaceDN/>
              <w:adjustRightInd/>
              <w:spacing w:before="120"/>
              <w:ind w:left="0"/>
              <w:textAlignment w:val="auto"/>
              <w:rPr>
                <w:sz w:val="22"/>
                <w:szCs w:val="22"/>
              </w:rPr>
            </w:pPr>
            <w:r>
              <w:rPr>
                <w:sz w:val="22"/>
                <w:szCs w:val="22"/>
              </w:rPr>
              <w:t>10</w:t>
            </w:r>
            <w:r>
              <w:rPr>
                <w:sz w:val="22"/>
                <w:szCs w:val="22"/>
              </w:rPr>
              <w:tab/>
            </w:r>
          </w:p>
        </w:tc>
        <w:tc>
          <w:tcPr>
            <w:tcW w:w="1890" w:type="dxa"/>
          </w:tcPr>
          <w:p w14:paraId="509D547D" w14:textId="17B3A8E5" w:rsidR="001C29DF" w:rsidRDefault="006E0ECE" w:rsidP="007336DD">
            <w:pPr>
              <w:pStyle w:val="BodyTextIndent"/>
              <w:tabs>
                <w:tab w:val="left" w:pos="904"/>
              </w:tabs>
              <w:overflowPunct/>
              <w:autoSpaceDE/>
              <w:autoSpaceDN/>
              <w:adjustRightInd/>
              <w:spacing w:before="120"/>
              <w:ind w:left="0"/>
              <w:textAlignment w:val="auto"/>
              <w:rPr>
                <w:sz w:val="22"/>
                <w:szCs w:val="22"/>
              </w:rPr>
            </w:pPr>
            <w:r>
              <w:rPr>
                <w:sz w:val="22"/>
                <w:szCs w:val="22"/>
              </w:rPr>
              <w:t>50</w:t>
            </w:r>
          </w:p>
        </w:tc>
      </w:tr>
      <w:tr w:rsidR="001C29DF" w14:paraId="4D17522B" w14:textId="3EBF1607" w:rsidTr="001C29DF">
        <w:tc>
          <w:tcPr>
            <w:tcW w:w="6840" w:type="dxa"/>
            <w:gridSpan w:val="2"/>
          </w:tcPr>
          <w:p w14:paraId="3A5E4203" w14:textId="0C17CE90" w:rsidR="001C29DF" w:rsidRPr="00D77043" w:rsidRDefault="001C29DF" w:rsidP="001B144F">
            <w:pPr>
              <w:pStyle w:val="BodyTextIndent"/>
              <w:overflowPunct/>
              <w:autoSpaceDE/>
              <w:autoSpaceDN/>
              <w:adjustRightInd/>
              <w:spacing w:before="120"/>
              <w:ind w:left="0"/>
              <w:jc w:val="right"/>
              <w:textAlignment w:val="auto"/>
              <w:rPr>
                <w:b/>
                <w:sz w:val="22"/>
                <w:szCs w:val="22"/>
              </w:rPr>
            </w:pPr>
            <w:r w:rsidRPr="00D77043">
              <w:rPr>
                <w:b/>
                <w:sz w:val="22"/>
                <w:szCs w:val="22"/>
              </w:rPr>
              <w:t>Subtotal with Bonus Questions</w:t>
            </w:r>
            <w:r w:rsidRPr="00252BB1" w:rsidDel="00800D50">
              <w:rPr>
                <w:b/>
                <w:sz w:val="22"/>
                <w:szCs w:val="22"/>
              </w:rPr>
              <w:t xml:space="preserve"> </w:t>
            </w:r>
          </w:p>
        </w:tc>
        <w:tc>
          <w:tcPr>
            <w:tcW w:w="1890" w:type="dxa"/>
          </w:tcPr>
          <w:p w14:paraId="43BCE37C" w14:textId="39A8F2E2" w:rsidR="001C29DF" w:rsidRPr="00D77043" w:rsidRDefault="006E0ECE" w:rsidP="007336DD">
            <w:pPr>
              <w:pStyle w:val="BodyTextIndent"/>
              <w:tabs>
                <w:tab w:val="left" w:pos="904"/>
              </w:tabs>
              <w:overflowPunct/>
              <w:autoSpaceDE/>
              <w:autoSpaceDN/>
              <w:adjustRightInd/>
              <w:spacing w:before="120"/>
              <w:ind w:left="0"/>
              <w:textAlignment w:val="auto"/>
              <w:rPr>
                <w:b/>
                <w:sz w:val="22"/>
                <w:szCs w:val="22"/>
              </w:rPr>
            </w:pPr>
            <w:r>
              <w:rPr>
                <w:b/>
                <w:sz w:val="22"/>
                <w:szCs w:val="22"/>
              </w:rPr>
              <w:t>265</w:t>
            </w:r>
          </w:p>
        </w:tc>
      </w:tr>
      <w:tr w:rsidR="00773360" w14:paraId="6BEBC364" w14:textId="406FD6D3" w:rsidTr="00603698">
        <w:tc>
          <w:tcPr>
            <w:tcW w:w="8730" w:type="dxa"/>
            <w:gridSpan w:val="3"/>
          </w:tcPr>
          <w:p w14:paraId="1D914122" w14:textId="70F06E21" w:rsidR="00773360" w:rsidRDefault="00773360" w:rsidP="001B144F">
            <w:pPr>
              <w:pStyle w:val="BodyTextIndent"/>
              <w:numPr>
                <w:ilvl w:val="0"/>
                <w:numId w:val="45"/>
              </w:numPr>
              <w:overflowPunct/>
              <w:autoSpaceDE/>
              <w:autoSpaceDN/>
              <w:adjustRightInd/>
              <w:spacing w:before="120"/>
              <w:textAlignment w:val="auto"/>
              <w:rPr>
                <w:sz w:val="22"/>
                <w:szCs w:val="22"/>
              </w:rPr>
            </w:pPr>
            <w:r w:rsidRPr="00D05481">
              <w:rPr>
                <w:i/>
                <w:sz w:val="22"/>
                <w:szCs w:val="22"/>
              </w:rPr>
              <w:t>Bundle and Risk Based Contract Experience</w:t>
            </w:r>
          </w:p>
        </w:tc>
      </w:tr>
      <w:tr w:rsidR="001C29DF" w14:paraId="2D8F40A0" w14:textId="687C7F14" w:rsidTr="001B144F">
        <w:tc>
          <w:tcPr>
            <w:tcW w:w="4858" w:type="dxa"/>
          </w:tcPr>
          <w:p w14:paraId="5E74633D" w14:textId="376F6193" w:rsidR="001C29DF" w:rsidRPr="00D05481" w:rsidRDefault="001C29DF" w:rsidP="007336DD">
            <w:pPr>
              <w:pStyle w:val="BodyTextIndent"/>
              <w:numPr>
                <w:ilvl w:val="0"/>
                <w:numId w:val="36"/>
              </w:numPr>
              <w:overflowPunct/>
              <w:autoSpaceDE/>
              <w:autoSpaceDN/>
              <w:adjustRightInd/>
              <w:spacing w:before="120"/>
              <w:textAlignment w:val="auto"/>
              <w:rPr>
                <w:i/>
                <w:sz w:val="22"/>
                <w:szCs w:val="22"/>
              </w:rPr>
            </w:pPr>
            <w:r>
              <w:rPr>
                <w:sz w:val="22"/>
                <w:szCs w:val="22"/>
              </w:rPr>
              <w:t>Question 1</w:t>
            </w:r>
          </w:p>
        </w:tc>
        <w:tc>
          <w:tcPr>
            <w:tcW w:w="1982" w:type="dxa"/>
          </w:tcPr>
          <w:p w14:paraId="321011FF" w14:textId="1E325246" w:rsidR="001C29DF" w:rsidRDefault="001C29DF" w:rsidP="007336DD">
            <w:pPr>
              <w:pStyle w:val="BodyTextIndent"/>
              <w:tabs>
                <w:tab w:val="left" w:pos="904"/>
              </w:tabs>
              <w:overflowPunct/>
              <w:autoSpaceDE/>
              <w:autoSpaceDN/>
              <w:adjustRightInd/>
              <w:spacing w:before="120"/>
              <w:ind w:left="0"/>
              <w:textAlignment w:val="auto"/>
              <w:rPr>
                <w:sz w:val="22"/>
                <w:szCs w:val="22"/>
              </w:rPr>
            </w:pPr>
            <w:r>
              <w:rPr>
                <w:sz w:val="22"/>
                <w:szCs w:val="22"/>
              </w:rPr>
              <w:t>5</w:t>
            </w:r>
          </w:p>
        </w:tc>
        <w:tc>
          <w:tcPr>
            <w:tcW w:w="1890" w:type="dxa"/>
          </w:tcPr>
          <w:p w14:paraId="0B241848" w14:textId="20C599A7" w:rsidR="001C29DF" w:rsidRDefault="00773360" w:rsidP="007336DD">
            <w:pPr>
              <w:pStyle w:val="BodyTextIndent"/>
              <w:tabs>
                <w:tab w:val="left" w:pos="904"/>
              </w:tabs>
              <w:overflowPunct/>
              <w:autoSpaceDE/>
              <w:autoSpaceDN/>
              <w:adjustRightInd/>
              <w:spacing w:before="120"/>
              <w:ind w:left="0"/>
              <w:textAlignment w:val="auto"/>
              <w:rPr>
                <w:sz w:val="22"/>
                <w:szCs w:val="22"/>
              </w:rPr>
            </w:pPr>
            <w:r>
              <w:rPr>
                <w:sz w:val="22"/>
                <w:szCs w:val="22"/>
              </w:rPr>
              <w:t>25</w:t>
            </w:r>
          </w:p>
        </w:tc>
      </w:tr>
      <w:tr w:rsidR="001C29DF" w14:paraId="27FE77AC" w14:textId="02C438DC" w:rsidTr="001B144F">
        <w:tc>
          <w:tcPr>
            <w:tcW w:w="4858" w:type="dxa"/>
          </w:tcPr>
          <w:p w14:paraId="21E05E57" w14:textId="6841BC3A" w:rsidR="001C29DF" w:rsidRDefault="001C29DF" w:rsidP="007336DD">
            <w:pPr>
              <w:pStyle w:val="BodyTextIndent"/>
              <w:numPr>
                <w:ilvl w:val="0"/>
                <w:numId w:val="36"/>
              </w:numPr>
              <w:overflowPunct/>
              <w:autoSpaceDE/>
              <w:autoSpaceDN/>
              <w:adjustRightInd/>
              <w:spacing w:before="120"/>
              <w:textAlignment w:val="auto"/>
              <w:rPr>
                <w:sz w:val="22"/>
                <w:szCs w:val="22"/>
              </w:rPr>
            </w:pPr>
            <w:r>
              <w:rPr>
                <w:sz w:val="22"/>
                <w:szCs w:val="22"/>
              </w:rPr>
              <w:t>Question 2</w:t>
            </w:r>
          </w:p>
        </w:tc>
        <w:tc>
          <w:tcPr>
            <w:tcW w:w="1982" w:type="dxa"/>
          </w:tcPr>
          <w:p w14:paraId="378FF032" w14:textId="0B8B0387" w:rsidR="001C29DF" w:rsidRDefault="001C29DF" w:rsidP="007336DD">
            <w:pPr>
              <w:pStyle w:val="BodyTextIndent"/>
              <w:tabs>
                <w:tab w:val="left" w:pos="904"/>
              </w:tabs>
              <w:overflowPunct/>
              <w:autoSpaceDE/>
              <w:autoSpaceDN/>
              <w:adjustRightInd/>
              <w:spacing w:before="120"/>
              <w:ind w:left="0"/>
              <w:textAlignment w:val="auto"/>
              <w:rPr>
                <w:sz w:val="22"/>
                <w:szCs w:val="22"/>
              </w:rPr>
            </w:pPr>
            <w:r>
              <w:rPr>
                <w:sz w:val="22"/>
                <w:szCs w:val="22"/>
              </w:rPr>
              <w:t>5</w:t>
            </w:r>
          </w:p>
        </w:tc>
        <w:tc>
          <w:tcPr>
            <w:tcW w:w="1890" w:type="dxa"/>
          </w:tcPr>
          <w:p w14:paraId="3CC5F3F7" w14:textId="69395BA2" w:rsidR="001C29DF" w:rsidRDefault="00773360" w:rsidP="007336DD">
            <w:pPr>
              <w:pStyle w:val="BodyTextIndent"/>
              <w:tabs>
                <w:tab w:val="left" w:pos="904"/>
              </w:tabs>
              <w:overflowPunct/>
              <w:autoSpaceDE/>
              <w:autoSpaceDN/>
              <w:adjustRightInd/>
              <w:spacing w:before="120"/>
              <w:ind w:left="0"/>
              <w:textAlignment w:val="auto"/>
              <w:rPr>
                <w:sz w:val="22"/>
                <w:szCs w:val="22"/>
              </w:rPr>
            </w:pPr>
            <w:r>
              <w:rPr>
                <w:sz w:val="22"/>
                <w:szCs w:val="22"/>
              </w:rPr>
              <w:t>25</w:t>
            </w:r>
          </w:p>
        </w:tc>
      </w:tr>
      <w:tr w:rsidR="001C29DF" w14:paraId="07087EAD" w14:textId="112D0C60" w:rsidTr="001B144F">
        <w:tc>
          <w:tcPr>
            <w:tcW w:w="4858" w:type="dxa"/>
          </w:tcPr>
          <w:p w14:paraId="23825813" w14:textId="6BF06340" w:rsidR="001C29DF" w:rsidRDefault="001C29DF" w:rsidP="007336DD">
            <w:pPr>
              <w:pStyle w:val="BodyTextIndent"/>
              <w:numPr>
                <w:ilvl w:val="0"/>
                <w:numId w:val="36"/>
              </w:numPr>
              <w:overflowPunct/>
              <w:autoSpaceDE/>
              <w:autoSpaceDN/>
              <w:adjustRightInd/>
              <w:spacing w:before="120"/>
              <w:textAlignment w:val="auto"/>
              <w:rPr>
                <w:sz w:val="22"/>
                <w:szCs w:val="22"/>
              </w:rPr>
            </w:pPr>
            <w:r>
              <w:rPr>
                <w:sz w:val="22"/>
                <w:szCs w:val="22"/>
              </w:rPr>
              <w:t>Question 3</w:t>
            </w:r>
          </w:p>
        </w:tc>
        <w:tc>
          <w:tcPr>
            <w:tcW w:w="1982" w:type="dxa"/>
          </w:tcPr>
          <w:p w14:paraId="5A79A053" w14:textId="6F12F914" w:rsidR="001C29DF" w:rsidRDefault="001C29DF" w:rsidP="007336DD">
            <w:pPr>
              <w:pStyle w:val="BodyTextIndent"/>
              <w:tabs>
                <w:tab w:val="left" w:pos="904"/>
              </w:tabs>
              <w:overflowPunct/>
              <w:autoSpaceDE/>
              <w:autoSpaceDN/>
              <w:adjustRightInd/>
              <w:spacing w:before="120"/>
              <w:ind w:left="0"/>
              <w:textAlignment w:val="auto"/>
              <w:rPr>
                <w:sz w:val="22"/>
                <w:szCs w:val="22"/>
              </w:rPr>
            </w:pPr>
            <w:r>
              <w:rPr>
                <w:sz w:val="22"/>
                <w:szCs w:val="22"/>
              </w:rPr>
              <w:t>5</w:t>
            </w:r>
          </w:p>
        </w:tc>
        <w:tc>
          <w:tcPr>
            <w:tcW w:w="1890" w:type="dxa"/>
          </w:tcPr>
          <w:p w14:paraId="0840677D" w14:textId="5FA40996" w:rsidR="001C29DF" w:rsidRDefault="00773360" w:rsidP="007336DD">
            <w:pPr>
              <w:pStyle w:val="BodyTextIndent"/>
              <w:tabs>
                <w:tab w:val="left" w:pos="904"/>
              </w:tabs>
              <w:overflowPunct/>
              <w:autoSpaceDE/>
              <w:autoSpaceDN/>
              <w:adjustRightInd/>
              <w:spacing w:before="120"/>
              <w:ind w:left="0"/>
              <w:textAlignment w:val="auto"/>
              <w:rPr>
                <w:sz w:val="22"/>
                <w:szCs w:val="22"/>
              </w:rPr>
            </w:pPr>
            <w:r>
              <w:rPr>
                <w:sz w:val="22"/>
                <w:szCs w:val="22"/>
              </w:rPr>
              <w:t>25</w:t>
            </w:r>
          </w:p>
        </w:tc>
      </w:tr>
      <w:tr w:rsidR="001C29DF" w14:paraId="628D2420" w14:textId="29CEEB1F" w:rsidTr="001B144F">
        <w:tc>
          <w:tcPr>
            <w:tcW w:w="4858" w:type="dxa"/>
          </w:tcPr>
          <w:p w14:paraId="75031AC7" w14:textId="5BAFD244" w:rsidR="001C29DF" w:rsidRDefault="001C29DF" w:rsidP="007336DD">
            <w:pPr>
              <w:pStyle w:val="BodyTextIndent"/>
              <w:numPr>
                <w:ilvl w:val="0"/>
                <w:numId w:val="36"/>
              </w:numPr>
              <w:overflowPunct/>
              <w:autoSpaceDE/>
              <w:autoSpaceDN/>
              <w:adjustRightInd/>
              <w:spacing w:before="120"/>
              <w:textAlignment w:val="auto"/>
              <w:rPr>
                <w:sz w:val="22"/>
                <w:szCs w:val="22"/>
              </w:rPr>
            </w:pPr>
            <w:r>
              <w:rPr>
                <w:sz w:val="22"/>
                <w:szCs w:val="22"/>
              </w:rPr>
              <w:t>Question 4</w:t>
            </w:r>
          </w:p>
        </w:tc>
        <w:tc>
          <w:tcPr>
            <w:tcW w:w="1982" w:type="dxa"/>
          </w:tcPr>
          <w:p w14:paraId="1327379C" w14:textId="39AB70A1" w:rsidR="001C29DF" w:rsidRDefault="002F1B49" w:rsidP="007336DD">
            <w:pPr>
              <w:pStyle w:val="BodyTextIndent"/>
              <w:tabs>
                <w:tab w:val="left" w:pos="904"/>
              </w:tabs>
              <w:overflowPunct/>
              <w:autoSpaceDE/>
              <w:autoSpaceDN/>
              <w:adjustRightInd/>
              <w:spacing w:before="120"/>
              <w:ind w:left="0"/>
              <w:textAlignment w:val="auto"/>
              <w:rPr>
                <w:sz w:val="22"/>
                <w:szCs w:val="22"/>
              </w:rPr>
            </w:pPr>
            <w:r>
              <w:rPr>
                <w:sz w:val="22"/>
                <w:szCs w:val="22"/>
              </w:rPr>
              <w:t>15</w:t>
            </w:r>
          </w:p>
        </w:tc>
        <w:tc>
          <w:tcPr>
            <w:tcW w:w="1890" w:type="dxa"/>
          </w:tcPr>
          <w:p w14:paraId="021ECD65" w14:textId="010C9D72" w:rsidR="001C29DF" w:rsidRDefault="002F1B49" w:rsidP="007336DD">
            <w:pPr>
              <w:pStyle w:val="BodyTextIndent"/>
              <w:tabs>
                <w:tab w:val="left" w:pos="904"/>
              </w:tabs>
              <w:overflowPunct/>
              <w:autoSpaceDE/>
              <w:autoSpaceDN/>
              <w:adjustRightInd/>
              <w:spacing w:before="120"/>
              <w:ind w:left="0"/>
              <w:textAlignment w:val="auto"/>
              <w:rPr>
                <w:sz w:val="22"/>
                <w:szCs w:val="22"/>
              </w:rPr>
            </w:pPr>
            <w:r>
              <w:rPr>
                <w:sz w:val="22"/>
                <w:szCs w:val="22"/>
              </w:rPr>
              <w:t>75</w:t>
            </w:r>
          </w:p>
        </w:tc>
      </w:tr>
      <w:tr w:rsidR="002F1B49" w14:paraId="30CB0681" w14:textId="72BA59F4" w:rsidTr="001B144F">
        <w:tc>
          <w:tcPr>
            <w:tcW w:w="4858" w:type="dxa"/>
          </w:tcPr>
          <w:p w14:paraId="1E41860B" w14:textId="77C5446C" w:rsidR="002F1B49" w:rsidRDefault="002F1B49" w:rsidP="002F1B49">
            <w:pPr>
              <w:pStyle w:val="BodyTextIndent"/>
              <w:numPr>
                <w:ilvl w:val="0"/>
                <w:numId w:val="36"/>
              </w:numPr>
              <w:overflowPunct/>
              <w:autoSpaceDE/>
              <w:autoSpaceDN/>
              <w:adjustRightInd/>
              <w:spacing w:before="120"/>
              <w:textAlignment w:val="auto"/>
              <w:rPr>
                <w:sz w:val="22"/>
                <w:szCs w:val="22"/>
              </w:rPr>
            </w:pPr>
            <w:r>
              <w:rPr>
                <w:sz w:val="22"/>
                <w:szCs w:val="22"/>
              </w:rPr>
              <w:t>Question 5</w:t>
            </w:r>
          </w:p>
        </w:tc>
        <w:tc>
          <w:tcPr>
            <w:tcW w:w="1982" w:type="dxa"/>
          </w:tcPr>
          <w:p w14:paraId="52C027FD" w14:textId="5C00C06E" w:rsidR="002F1B49" w:rsidRDefault="002F1B49" w:rsidP="002F1B49">
            <w:pPr>
              <w:pStyle w:val="BodyTextIndent"/>
              <w:tabs>
                <w:tab w:val="left" w:pos="904"/>
              </w:tabs>
              <w:overflowPunct/>
              <w:autoSpaceDE/>
              <w:autoSpaceDN/>
              <w:adjustRightInd/>
              <w:spacing w:before="120"/>
              <w:ind w:left="0"/>
              <w:textAlignment w:val="auto"/>
              <w:rPr>
                <w:sz w:val="22"/>
                <w:szCs w:val="22"/>
              </w:rPr>
            </w:pPr>
            <w:r>
              <w:rPr>
                <w:sz w:val="22"/>
                <w:szCs w:val="22"/>
              </w:rPr>
              <w:t>20</w:t>
            </w:r>
          </w:p>
        </w:tc>
        <w:tc>
          <w:tcPr>
            <w:tcW w:w="1890" w:type="dxa"/>
          </w:tcPr>
          <w:p w14:paraId="7219E3AB" w14:textId="23E327A3" w:rsidR="002F1B49" w:rsidRDefault="002F1B49" w:rsidP="002F1B49">
            <w:pPr>
              <w:pStyle w:val="BodyTextIndent"/>
              <w:tabs>
                <w:tab w:val="left" w:pos="904"/>
              </w:tabs>
              <w:overflowPunct/>
              <w:autoSpaceDE/>
              <w:autoSpaceDN/>
              <w:adjustRightInd/>
              <w:spacing w:before="120"/>
              <w:ind w:left="0"/>
              <w:textAlignment w:val="auto"/>
              <w:rPr>
                <w:sz w:val="22"/>
                <w:szCs w:val="22"/>
              </w:rPr>
            </w:pPr>
            <w:r>
              <w:rPr>
                <w:sz w:val="22"/>
                <w:szCs w:val="22"/>
              </w:rPr>
              <w:t>100</w:t>
            </w:r>
          </w:p>
        </w:tc>
      </w:tr>
      <w:tr w:rsidR="002F1B49" w14:paraId="4AAAEA5D" w14:textId="66401BF8" w:rsidTr="001B144F">
        <w:tc>
          <w:tcPr>
            <w:tcW w:w="4858" w:type="dxa"/>
          </w:tcPr>
          <w:p w14:paraId="0940E92A" w14:textId="53B1FEE6" w:rsidR="002F1B49" w:rsidRDefault="002F1B49" w:rsidP="002F1B49">
            <w:pPr>
              <w:pStyle w:val="BodyTextIndent"/>
              <w:numPr>
                <w:ilvl w:val="0"/>
                <w:numId w:val="36"/>
              </w:numPr>
              <w:overflowPunct/>
              <w:autoSpaceDE/>
              <w:autoSpaceDN/>
              <w:adjustRightInd/>
              <w:spacing w:before="120"/>
              <w:textAlignment w:val="auto"/>
              <w:rPr>
                <w:sz w:val="22"/>
                <w:szCs w:val="22"/>
              </w:rPr>
            </w:pPr>
            <w:r>
              <w:rPr>
                <w:sz w:val="22"/>
                <w:szCs w:val="22"/>
              </w:rPr>
              <w:t>Question 6</w:t>
            </w:r>
          </w:p>
        </w:tc>
        <w:tc>
          <w:tcPr>
            <w:tcW w:w="1982" w:type="dxa"/>
          </w:tcPr>
          <w:p w14:paraId="1A3DA9E1" w14:textId="5C7457D4" w:rsidR="002F1B49" w:rsidRDefault="002F1B49" w:rsidP="002F1B49">
            <w:pPr>
              <w:pStyle w:val="BodyTextIndent"/>
              <w:tabs>
                <w:tab w:val="left" w:pos="904"/>
              </w:tabs>
              <w:overflowPunct/>
              <w:autoSpaceDE/>
              <w:autoSpaceDN/>
              <w:adjustRightInd/>
              <w:spacing w:before="120"/>
              <w:ind w:left="0"/>
              <w:textAlignment w:val="auto"/>
              <w:rPr>
                <w:sz w:val="22"/>
                <w:szCs w:val="22"/>
              </w:rPr>
            </w:pPr>
            <w:r>
              <w:rPr>
                <w:sz w:val="22"/>
                <w:szCs w:val="22"/>
              </w:rPr>
              <w:t>10</w:t>
            </w:r>
          </w:p>
        </w:tc>
        <w:tc>
          <w:tcPr>
            <w:tcW w:w="1890" w:type="dxa"/>
          </w:tcPr>
          <w:p w14:paraId="447DD4E2" w14:textId="765A4205" w:rsidR="002F1B49" w:rsidRDefault="002F1B49" w:rsidP="002F1B49">
            <w:pPr>
              <w:pStyle w:val="BodyTextIndent"/>
              <w:tabs>
                <w:tab w:val="left" w:pos="904"/>
              </w:tabs>
              <w:overflowPunct/>
              <w:autoSpaceDE/>
              <w:autoSpaceDN/>
              <w:adjustRightInd/>
              <w:spacing w:before="120"/>
              <w:ind w:left="0"/>
              <w:textAlignment w:val="auto"/>
              <w:rPr>
                <w:sz w:val="22"/>
                <w:szCs w:val="22"/>
              </w:rPr>
            </w:pPr>
            <w:r>
              <w:rPr>
                <w:sz w:val="22"/>
                <w:szCs w:val="22"/>
              </w:rPr>
              <w:t>50</w:t>
            </w:r>
          </w:p>
        </w:tc>
      </w:tr>
      <w:tr w:rsidR="002F1B49" w14:paraId="54BDF7EE" w14:textId="77777777" w:rsidTr="001B144F">
        <w:tc>
          <w:tcPr>
            <w:tcW w:w="4858" w:type="dxa"/>
          </w:tcPr>
          <w:p w14:paraId="5230443A" w14:textId="7C26B93B" w:rsidR="002F1B49" w:rsidRDefault="002F1B49" w:rsidP="002F1B49">
            <w:pPr>
              <w:pStyle w:val="BodyTextIndent"/>
              <w:numPr>
                <w:ilvl w:val="0"/>
                <w:numId w:val="36"/>
              </w:numPr>
              <w:overflowPunct/>
              <w:autoSpaceDE/>
              <w:autoSpaceDN/>
              <w:adjustRightInd/>
              <w:spacing w:before="120"/>
              <w:textAlignment w:val="auto"/>
              <w:rPr>
                <w:sz w:val="22"/>
                <w:szCs w:val="22"/>
              </w:rPr>
            </w:pPr>
            <w:r>
              <w:rPr>
                <w:sz w:val="22"/>
                <w:szCs w:val="22"/>
              </w:rPr>
              <w:t>Question 7</w:t>
            </w:r>
          </w:p>
        </w:tc>
        <w:tc>
          <w:tcPr>
            <w:tcW w:w="1982" w:type="dxa"/>
          </w:tcPr>
          <w:p w14:paraId="20B64D39" w14:textId="0FF68959" w:rsidR="002F1B49" w:rsidRDefault="002F1B49" w:rsidP="002F1B49">
            <w:pPr>
              <w:pStyle w:val="BodyTextIndent"/>
              <w:tabs>
                <w:tab w:val="left" w:pos="904"/>
              </w:tabs>
              <w:overflowPunct/>
              <w:autoSpaceDE/>
              <w:autoSpaceDN/>
              <w:adjustRightInd/>
              <w:spacing w:before="120"/>
              <w:ind w:left="0"/>
              <w:textAlignment w:val="auto"/>
              <w:rPr>
                <w:sz w:val="22"/>
                <w:szCs w:val="22"/>
              </w:rPr>
            </w:pPr>
            <w:r>
              <w:rPr>
                <w:sz w:val="22"/>
                <w:szCs w:val="22"/>
              </w:rPr>
              <w:t>20</w:t>
            </w:r>
          </w:p>
        </w:tc>
        <w:tc>
          <w:tcPr>
            <w:tcW w:w="1890" w:type="dxa"/>
          </w:tcPr>
          <w:p w14:paraId="0CBD499E" w14:textId="7FFFCC08" w:rsidR="002F1B49" w:rsidRDefault="002F1B49" w:rsidP="002F1B49">
            <w:pPr>
              <w:pStyle w:val="BodyTextIndent"/>
              <w:tabs>
                <w:tab w:val="left" w:pos="904"/>
              </w:tabs>
              <w:overflowPunct/>
              <w:autoSpaceDE/>
              <w:autoSpaceDN/>
              <w:adjustRightInd/>
              <w:spacing w:before="120"/>
              <w:ind w:left="0"/>
              <w:textAlignment w:val="auto"/>
              <w:rPr>
                <w:sz w:val="22"/>
                <w:szCs w:val="22"/>
              </w:rPr>
            </w:pPr>
            <w:r>
              <w:rPr>
                <w:sz w:val="22"/>
                <w:szCs w:val="22"/>
              </w:rPr>
              <w:t>100</w:t>
            </w:r>
          </w:p>
        </w:tc>
      </w:tr>
      <w:tr w:rsidR="002F1B49" w14:paraId="3B0AA707" w14:textId="2A5CA923" w:rsidTr="00603698">
        <w:tc>
          <w:tcPr>
            <w:tcW w:w="6840" w:type="dxa"/>
            <w:gridSpan w:val="2"/>
          </w:tcPr>
          <w:p w14:paraId="3430466E" w14:textId="534E24C4" w:rsidR="002F1B49" w:rsidRPr="00D05481" w:rsidRDefault="002F1B49" w:rsidP="002F1B49">
            <w:pPr>
              <w:pStyle w:val="BodyTextIndent"/>
              <w:overflowPunct/>
              <w:autoSpaceDE/>
              <w:autoSpaceDN/>
              <w:adjustRightInd/>
              <w:spacing w:before="120"/>
              <w:ind w:left="720"/>
              <w:jc w:val="right"/>
              <w:textAlignment w:val="auto"/>
              <w:rPr>
                <w:b/>
                <w:sz w:val="22"/>
                <w:szCs w:val="22"/>
              </w:rPr>
            </w:pPr>
            <w:r w:rsidRPr="00D05481">
              <w:rPr>
                <w:b/>
                <w:sz w:val="22"/>
                <w:szCs w:val="22"/>
              </w:rPr>
              <w:t>Subtotal</w:t>
            </w:r>
          </w:p>
        </w:tc>
        <w:tc>
          <w:tcPr>
            <w:tcW w:w="1890" w:type="dxa"/>
          </w:tcPr>
          <w:p w14:paraId="3FD15EAF" w14:textId="7FA3AA21" w:rsidR="002F1B49" w:rsidRDefault="002F1B49" w:rsidP="002F1B49">
            <w:pPr>
              <w:pStyle w:val="BodyTextIndent"/>
              <w:tabs>
                <w:tab w:val="left" w:pos="904"/>
              </w:tabs>
              <w:overflowPunct/>
              <w:autoSpaceDE/>
              <w:autoSpaceDN/>
              <w:adjustRightInd/>
              <w:spacing w:before="120"/>
              <w:ind w:left="0"/>
              <w:textAlignment w:val="auto"/>
              <w:rPr>
                <w:b/>
                <w:sz w:val="22"/>
                <w:szCs w:val="22"/>
              </w:rPr>
            </w:pPr>
            <w:r>
              <w:rPr>
                <w:b/>
                <w:sz w:val="22"/>
                <w:szCs w:val="22"/>
              </w:rPr>
              <w:t>400</w:t>
            </w:r>
          </w:p>
        </w:tc>
      </w:tr>
      <w:tr w:rsidR="002F1B49" w14:paraId="4E1A6F10" w14:textId="5E2A378A" w:rsidTr="00603698">
        <w:tc>
          <w:tcPr>
            <w:tcW w:w="8730" w:type="dxa"/>
            <w:gridSpan w:val="3"/>
          </w:tcPr>
          <w:p w14:paraId="14A18C6A" w14:textId="086E901B" w:rsidR="002F1B49" w:rsidRPr="001B144F" w:rsidRDefault="002F1B49" w:rsidP="002F1B49">
            <w:pPr>
              <w:pStyle w:val="BodyTextIndent"/>
              <w:numPr>
                <w:ilvl w:val="0"/>
                <w:numId w:val="45"/>
              </w:numPr>
              <w:overflowPunct/>
              <w:autoSpaceDE/>
              <w:autoSpaceDN/>
              <w:adjustRightInd/>
              <w:spacing w:before="120"/>
              <w:textAlignment w:val="auto"/>
              <w:rPr>
                <w:i/>
                <w:sz w:val="22"/>
                <w:szCs w:val="22"/>
              </w:rPr>
            </w:pPr>
            <w:r w:rsidRPr="00D05481">
              <w:rPr>
                <w:i/>
                <w:sz w:val="22"/>
                <w:szCs w:val="22"/>
              </w:rPr>
              <w:t>Spine Fusion Process</w:t>
            </w:r>
          </w:p>
        </w:tc>
      </w:tr>
      <w:tr w:rsidR="002F1B49" w14:paraId="168187CB" w14:textId="14948BD6" w:rsidTr="001B144F">
        <w:tc>
          <w:tcPr>
            <w:tcW w:w="4858" w:type="dxa"/>
          </w:tcPr>
          <w:p w14:paraId="770F69CA" w14:textId="46DCC939" w:rsidR="002F1B49" w:rsidRPr="00D05481" w:rsidRDefault="002F1B49" w:rsidP="002F1B49">
            <w:pPr>
              <w:pStyle w:val="BodyTextIndent"/>
              <w:numPr>
                <w:ilvl w:val="0"/>
                <w:numId w:val="36"/>
              </w:numPr>
              <w:overflowPunct/>
              <w:autoSpaceDE/>
              <w:autoSpaceDN/>
              <w:adjustRightInd/>
              <w:spacing w:before="120"/>
              <w:textAlignment w:val="auto"/>
              <w:rPr>
                <w:i/>
                <w:sz w:val="22"/>
                <w:szCs w:val="22"/>
              </w:rPr>
            </w:pPr>
            <w:r>
              <w:rPr>
                <w:sz w:val="22"/>
                <w:szCs w:val="22"/>
              </w:rPr>
              <w:t>Question 1</w:t>
            </w:r>
          </w:p>
        </w:tc>
        <w:tc>
          <w:tcPr>
            <w:tcW w:w="1982" w:type="dxa"/>
          </w:tcPr>
          <w:p w14:paraId="255A5BD4" w14:textId="3EA71BBE" w:rsidR="002F1B49" w:rsidRDefault="002F1B49" w:rsidP="002F1B49">
            <w:pPr>
              <w:pStyle w:val="BodyTextIndent"/>
              <w:tabs>
                <w:tab w:val="left" w:pos="904"/>
              </w:tabs>
              <w:overflowPunct/>
              <w:autoSpaceDE/>
              <w:autoSpaceDN/>
              <w:adjustRightInd/>
              <w:spacing w:before="120"/>
              <w:ind w:left="0"/>
              <w:textAlignment w:val="auto"/>
              <w:rPr>
                <w:sz w:val="22"/>
                <w:szCs w:val="22"/>
              </w:rPr>
            </w:pPr>
            <w:r>
              <w:rPr>
                <w:sz w:val="22"/>
                <w:szCs w:val="22"/>
              </w:rPr>
              <w:t>25</w:t>
            </w:r>
          </w:p>
        </w:tc>
        <w:tc>
          <w:tcPr>
            <w:tcW w:w="1890" w:type="dxa"/>
          </w:tcPr>
          <w:p w14:paraId="21C5559A" w14:textId="69063B0E" w:rsidR="002F1B49" w:rsidRDefault="002F1B49" w:rsidP="002F1B49">
            <w:pPr>
              <w:pStyle w:val="BodyTextIndent"/>
              <w:tabs>
                <w:tab w:val="left" w:pos="904"/>
              </w:tabs>
              <w:overflowPunct/>
              <w:autoSpaceDE/>
              <w:autoSpaceDN/>
              <w:adjustRightInd/>
              <w:spacing w:before="120"/>
              <w:ind w:left="0"/>
              <w:textAlignment w:val="auto"/>
              <w:rPr>
                <w:sz w:val="22"/>
                <w:szCs w:val="22"/>
              </w:rPr>
            </w:pPr>
            <w:r>
              <w:rPr>
                <w:sz w:val="22"/>
                <w:szCs w:val="22"/>
              </w:rPr>
              <w:t>125</w:t>
            </w:r>
          </w:p>
        </w:tc>
      </w:tr>
      <w:tr w:rsidR="002F1B49" w14:paraId="7ADB1B05" w14:textId="2A71CC03" w:rsidTr="001B144F">
        <w:tc>
          <w:tcPr>
            <w:tcW w:w="4858" w:type="dxa"/>
          </w:tcPr>
          <w:p w14:paraId="5F00C0D3" w14:textId="42A875EB" w:rsidR="002F1B49" w:rsidRDefault="002F1B49" w:rsidP="002F1B49">
            <w:pPr>
              <w:pStyle w:val="BodyTextIndent"/>
              <w:numPr>
                <w:ilvl w:val="0"/>
                <w:numId w:val="36"/>
              </w:numPr>
              <w:overflowPunct/>
              <w:autoSpaceDE/>
              <w:autoSpaceDN/>
              <w:adjustRightInd/>
              <w:spacing w:before="120"/>
              <w:textAlignment w:val="auto"/>
              <w:rPr>
                <w:sz w:val="22"/>
                <w:szCs w:val="22"/>
              </w:rPr>
            </w:pPr>
            <w:r>
              <w:rPr>
                <w:sz w:val="22"/>
                <w:szCs w:val="22"/>
              </w:rPr>
              <w:t>Question 2</w:t>
            </w:r>
          </w:p>
        </w:tc>
        <w:tc>
          <w:tcPr>
            <w:tcW w:w="1982" w:type="dxa"/>
          </w:tcPr>
          <w:p w14:paraId="3AF24202" w14:textId="2BE0235D" w:rsidR="002F1B49" w:rsidRDefault="002F1B49" w:rsidP="002F1B49">
            <w:pPr>
              <w:pStyle w:val="BodyTextIndent"/>
              <w:tabs>
                <w:tab w:val="left" w:pos="904"/>
              </w:tabs>
              <w:overflowPunct/>
              <w:autoSpaceDE/>
              <w:autoSpaceDN/>
              <w:adjustRightInd/>
              <w:spacing w:before="120"/>
              <w:ind w:left="0"/>
              <w:textAlignment w:val="auto"/>
              <w:rPr>
                <w:sz w:val="22"/>
                <w:szCs w:val="22"/>
              </w:rPr>
            </w:pPr>
            <w:r>
              <w:rPr>
                <w:sz w:val="22"/>
                <w:szCs w:val="22"/>
              </w:rPr>
              <w:t>25</w:t>
            </w:r>
          </w:p>
        </w:tc>
        <w:tc>
          <w:tcPr>
            <w:tcW w:w="1890" w:type="dxa"/>
          </w:tcPr>
          <w:p w14:paraId="6AAC6B79" w14:textId="42CB3333" w:rsidR="002F1B49" w:rsidRDefault="002F1B49" w:rsidP="002F1B49">
            <w:pPr>
              <w:pStyle w:val="BodyTextIndent"/>
              <w:tabs>
                <w:tab w:val="left" w:pos="904"/>
              </w:tabs>
              <w:overflowPunct/>
              <w:autoSpaceDE/>
              <w:autoSpaceDN/>
              <w:adjustRightInd/>
              <w:spacing w:before="120"/>
              <w:ind w:left="0"/>
              <w:textAlignment w:val="auto"/>
              <w:rPr>
                <w:sz w:val="22"/>
                <w:szCs w:val="22"/>
              </w:rPr>
            </w:pPr>
            <w:r>
              <w:rPr>
                <w:sz w:val="22"/>
                <w:szCs w:val="22"/>
              </w:rPr>
              <w:t>125</w:t>
            </w:r>
          </w:p>
        </w:tc>
      </w:tr>
      <w:tr w:rsidR="002F1B49" w14:paraId="19047AFB" w14:textId="73A3FFBC" w:rsidTr="001B144F">
        <w:tc>
          <w:tcPr>
            <w:tcW w:w="4858" w:type="dxa"/>
          </w:tcPr>
          <w:p w14:paraId="1F75FAC6" w14:textId="5BEE9BFD" w:rsidR="002F1B49" w:rsidRDefault="002F1B49" w:rsidP="002F1B49">
            <w:pPr>
              <w:pStyle w:val="BodyTextIndent"/>
              <w:numPr>
                <w:ilvl w:val="0"/>
                <w:numId w:val="36"/>
              </w:numPr>
              <w:overflowPunct/>
              <w:autoSpaceDE/>
              <w:autoSpaceDN/>
              <w:adjustRightInd/>
              <w:spacing w:before="120"/>
              <w:textAlignment w:val="auto"/>
              <w:rPr>
                <w:sz w:val="22"/>
                <w:szCs w:val="22"/>
              </w:rPr>
            </w:pPr>
            <w:r>
              <w:rPr>
                <w:sz w:val="22"/>
                <w:szCs w:val="22"/>
              </w:rPr>
              <w:t>Question 3</w:t>
            </w:r>
          </w:p>
        </w:tc>
        <w:tc>
          <w:tcPr>
            <w:tcW w:w="1982" w:type="dxa"/>
          </w:tcPr>
          <w:p w14:paraId="0C22402B" w14:textId="50B96A5F" w:rsidR="002F1B49" w:rsidRDefault="002F1B49" w:rsidP="002F1B49">
            <w:pPr>
              <w:pStyle w:val="BodyTextIndent"/>
              <w:tabs>
                <w:tab w:val="left" w:pos="904"/>
              </w:tabs>
              <w:overflowPunct/>
              <w:autoSpaceDE/>
              <w:autoSpaceDN/>
              <w:adjustRightInd/>
              <w:spacing w:before="120"/>
              <w:ind w:left="0"/>
              <w:textAlignment w:val="auto"/>
              <w:rPr>
                <w:sz w:val="22"/>
                <w:szCs w:val="22"/>
              </w:rPr>
            </w:pPr>
            <w:r>
              <w:rPr>
                <w:sz w:val="22"/>
                <w:szCs w:val="22"/>
              </w:rPr>
              <w:t>25</w:t>
            </w:r>
          </w:p>
        </w:tc>
        <w:tc>
          <w:tcPr>
            <w:tcW w:w="1890" w:type="dxa"/>
          </w:tcPr>
          <w:p w14:paraId="7596B605" w14:textId="771021A7" w:rsidR="002F1B49" w:rsidRDefault="002F1B49" w:rsidP="002F1B49">
            <w:pPr>
              <w:pStyle w:val="BodyTextIndent"/>
              <w:tabs>
                <w:tab w:val="left" w:pos="904"/>
              </w:tabs>
              <w:overflowPunct/>
              <w:autoSpaceDE/>
              <w:autoSpaceDN/>
              <w:adjustRightInd/>
              <w:spacing w:before="120"/>
              <w:ind w:left="0"/>
              <w:textAlignment w:val="auto"/>
              <w:rPr>
                <w:sz w:val="22"/>
                <w:szCs w:val="22"/>
              </w:rPr>
            </w:pPr>
            <w:r>
              <w:rPr>
                <w:sz w:val="22"/>
                <w:szCs w:val="22"/>
              </w:rPr>
              <w:t>125</w:t>
            </w:r>
          </w:p>
        </w:tc>
      </w:tr>
      <w:tr w:rsidR="002F1B49" w14:paraId="050D64CB" w14:textId="31D1DF38" w:rsidTr="001B144F">
        <w:tc>
          <w:tcPr>
            <w:tcW w:w="4858" w:type="dxa"/>
          </w:tcPr>
          <w:p w14:paraId="68AD8EDA" w14:textId="6DE06D00" w:rsidR="002F1B49" w:rsidRDefault="002F1B49" w:rsidP="002F1B49">
            <w:pPr>
              <w:pStyle w:val="BodyTextIndent"/>
              <w:numPr>
                <w:ilvl w:val="0"/>
                <w:numId w:val="36"/>
              </w:numPr>
              <w:overflowPunct/>
              <w:autoSpaceDE/>
              <w:autoSpaceDN/>
              <w:adjustRightInd/>
              <w:spacing w:before="120"/>
              <w:textAlignment w:val="auto"/>
              <w:rPr>
                <w:sz w:val="22"/>
                <w:szCs w:val="22"/>
              </w:rPr>
            </w:pPr>
            <w:r>
              <w:rPr>
                <w:sz w:val="22"/>
                <w:szCs w:val="22"/>
              </w:rPr>
              <w:t>Question 4</w:t>
            </w:r>
          </w:p>
        </w:tc>
        <w:tc>
          <w:tcPr>
            <w:tcW w:w="1982" w:type="dxa"/>
          </w:tcPr>
          <w:p w14:paraId="654E39D4" w14:textId="74329234" w:rsidR="002F1B49" w:rsidRDefault="002F1B49" w:rsidP="002F1B49">
            <w:pPr>
              <w:pStyle w:val="BodyTextIndent"/>
              <w:tabs>
                <w:tab w:val="left" w:pos="904"/>
              </w:tabs>
              <w:overflowPunct/>
              <w:autoSpaceDE/>
              <w:autoSpaceDN/>
              <w:adjustRightInd/>
              <w:spacing w:before="120"/>
              <w:ind w:left="0"/>
              <w:textAlignment w:val="auto"/>
              <w:rPr>
                <w:sz w:val="22"/>
                <w:szCs w:val="22"/>
              </w:rPr>
            </w:pPr>
            <w:r>
              <w:rPr>
                <w:sz w:val="22"/>
                <w:szCs w:val="22"/>
              </w:rPr>
              <w:t>25</w:t>
            </w:r>
          </w:p>
        </w:tc>
        <w:tc>
          <w:tcPr>
            <w:tcW w:w="1890" w:type="dxa"/>
          </w:tcPr>
          <w:p w14:paraId="5B6D357E" w14:textId="34D375E1" w:rsidR="002F1B49" w:rsidRDefault="002F1B49" w:rsidP="002F1B49">
            <w:pPr>
              <w:pStyle w:val="BodyTextIndent"/>
              <w:tabs>
                <w:tab w:val="left" w:pos="904"/>
              </w:tabs>
              <w:overflowPunct/>
              <w:autoSpaceDE/>
              <w:autoSpaceDN/>
              <w:adjustRightInd/>
              <w:spacing w:before="120"/>
              <w:ind w:left="0"/>
              <w:textAlignment w:val="auto"/>
              <w:rPr>
                <w:sz w:val="22"/>
                <w:szCs w:val="22"/>
              </w:rPr>
            </w:pPr>
            <w:r>
              <w:rPr>
                <w:sz w:val="22"/>
                <w:szCs w:val="22"/>
              </w:rPr>
              <w:t>125</w:t>
            </w:r>
          </w:p>
        </w:tc>
      </w:tr>
      <w:tr w:rsidR="002F1B49" w14:paraId="4E7FA9FF" w14:textId="07AA0DED" w:rsidTr="00603698">
        <w:tc>
          <w:tcPr>
            <w:tcW w:w="6840" w:type="dxa"/>
            <w:gridSpan w:val="2"/>
          </w:tcPr>
          <w:p w14:paraId="61A9E9EA" w14:textId="34A3BB55" w:rsidR="002F1B49" w:rsidRPr="00D05481" w:rsidRDefault="002F1B49" w:rsidP="002F1B49">
            <w:pPr>
              <w:pStyle w:val="BodyTextIndent"/>
              <w:overflowPunct/>
              <w:autoSpaceDE/>
              <w:autoSpaceDN/>
              <w:adjustRightInd/>
              <w:spacing w:before="120"/>
              <w:ind w:left="720"/>
              <w:jc w:val="right"/>
              <w:textAlignment w:val="auto"/>
              <w:rPr>
                <w:b/>
                <w:sz w:val="22"/>
                <w:szCs w:val="22"/>
              </w:rPr>
            </w:pPr>
            <w:r w:rsidRPr="00D05481">
              <w:rPr>
                <w:b/>
                <w:sz w:val="22"/>
                <w:szCs w:val="22"/>
              </w:rPr>
              <w:t>Subtotal</w:t>
            </w:r>
          </w:p>
        </w:tc>
        <w:tc>
          <w:tcPr>
            <w:tcW w:w="1890" w:type="dxa"/>
          </w:tcPr>
          <w:p w14:paraId="21E4E6D6" w14:textId="39A7BD43" w:rsidR="002F1B49" w:rsidRPr="00D05481" w:rsidRDefault="002F1B49" w:rsidP="002F1B49">
            <w:pPr>
              <w:pStyle w:val="BodyTextIndent"/>
              <w:tabs>
                <w:tab w:val="left" w:pos="904"/>
              </w:tabs>
              <w:overflowPunct/>
              <w:autoSpaceDE/>
              <w:autoSpaceDN/>
              <w:adjustRightInd/>
              <w:spacing w:before="120"/>
              <w:ind w:left="0"/>
              <w:textAlignment w:val="auto"/>
              <w:rPr>
                <w:b/>
                <w:sz w:val="22"/>
                <w:szCs w:val="22"/>
              </w:rPr>
            </w:pPr>
            <w:r>
              <w:rPr>
                <w:b/>
                <w:sz w:val="22"/>
                <w:szCs w:val="22"/>
              </w:rPr>
              <w:t>500</w:t>
            </w:r>
          </w:p>
        </w:tc>
      </w:tr>
      <w:tr w:rsidR="002F1B49" w14:paraId="29A9AF5F" w14:textId="657859E2" w:rsidTr="00603698">
        <w:tc>
          <w:tcPr>
            <w:tcW w:w="8730" w:type="dxa"/>
            <w:gridSpan w:val="3"/>
          </w:tcPr>
          <w:p w14:paraId="551D3181" w14:textId="59795A63" w:rsidR="002F1B49" w:rsidRPr="00D05481" w:rsidRDefault="002F1B49" w:rsidP="002F1B49">
            <w:pPr>
              <w:pStyle w:val="BodyTextIndent"/>
              <w:numPr>
                <w:ilvl w:val="0"/>
                <w:numId w:val="45"/>
              </w:numPr>
              <w:overflowPunct/>
              <w:autoSpaceDE/>
              <w:autoSpaceDN/>
              <w:adjustRightInd/>
              <w:spacing w:before="120"/>
              <w:textAlignment w:val="auto"/>
              <w:rPr>
                <w:b/>
                <w:sz w:val="22"/>
                <w:szCs w:val="22"/>
              </w:rPr>
            </w:pPr>
            <w:r w:rsidRPr="009E6ED6">
              <w:rPr>
                <w:i/>
                <w:sz w:val="22"/>
                <w:szCs w:val="22"/>
              </w:rPr>
              <w:t>Anesthesia and Pain Management</w:t>
            </w:r>
          </w:p>
        </w:tc>
      </w:tr>
      <w:tr w:rsidR="002F1B49" w14:paraId="656A82EF" w14:textId="5C010C1C" w:rsidTr="001B144F">
        <w:tc>
          <w:tcPr>
            <w:tcW w:w="4858" w:type="dxa"/>
          </w:tcPr>
          <w:p w14:paraId="4B9FD391" w14:textId="51C808D5" w:rsidR="002F1B49" w:rsidRPr="009E6ED6" w:rsidRDefault="002F1B49" w:rsidP="002F1B49">
            <w:pPr>
              <w:pStyle w:val="BodyTextIndent"/>
              <w:numPr>
                <w:ilvl w:val="0"/>
                <w:numId w:val="36"/>
              </w:numPr>
              <w:overflowPunct/>
              <w:autoSpaceDE/>
              <w:autoSpaceDN/>
              <w:adjustRightInd/>
              <w:spacing w:before="120"/>
              <w:textAlignment w:val="auto"/>
              <w:rPr>
                <w:i/>
                <w:sz w:val="22"/>
                <w:szCs w:val="22"/>
              </w:rPr>
            </w:pPr>
            <w:r>
              <w:rPr>
                <w:sz w:val="22"/>
                <w:szCs w:val="22"/>
              </w:rPr>
              <w:t>Question 1</w:t>
            </w:r>
          </w:p>
        </w:tc>
        <w:tc>
          <w:tcPr>
            <w:tcW w:w="1982" w:type="dxa"/>
          </w:tcPr>
          <w:p w14:paraId="4D843ED0" w14:textId="47C4970E" w:rsidR="002F1B49" w:rsidRPr="00572534" w:rsidRDefault="002F1B49" w:rsidP="002F1B49">
            <w:pPr>
              <w:pStyle w:val="BodyTextIndent"/>
              <w:tabs>
                <w:tab w:val="left" w:pos="904"/>
              </w:tabs>
              <w:overflowPunct/>
              <w:autoSpaceDE/>
              <w:autoSpaceDN/>
              <w:adjustRightInd/>
              <w:spacing w:before="120"/>
              <w:ind w:left="0"/>
              <w:textAlignment w:val="auto"/>
              <w:rPr>
                <w:sz w:val="22"/>
                <w:szCs w:val="22"/>
              </w:rPr>
            </w:pPr>
            <w:r w:rsidRPr="00572534">
              <w:rPr>
                <w:sz w:val="22"/>
                <w:szCs w:val="22"/>
              </w:rPr>
              <w:t>15</w:t>
            </w:r>
          </w:p>
        </w:tc>
        <w:tc>
          <w:tcPr>
            <w:tcW w:w="1890" w:type="dxa"/>
          </w:tcPr>
          <w:p w14:paraId="2F3A7DBE" w14:textId="1FE0AC37" w:rsidR="002F1B49" w:rsidRPr="00572534" w:rsidRDefault="002F1B49" w:rsidP="002F1B49">
            <w:pPr>
              <w:pStyle w:val="BodyTextIndent"/>
              <w:tabs>
                <w:tab w:val="left" w:pos="904"/>
              </w:tabs>
              <w:overflowPunct/>
              <w:autoSpaceDE/>
              <w:autoSpaceDN/>
              <w:adjustRightInd/>
              <w:spacing w:before="120"/>
              <w:ind w:left="0"/>
              <w:textAlignment w:val="auto"/>
              <w:rPr>
                <w:sz w:val="22"/>
                <w:szCs w:val="22"/>
              </w:rPr>
            </w:pPr>
            <w:r>
              <w:rPr>
                <w:sz w:val="22"/>
                <w:szCs w:val="22"/>
              </w:rPr>
              <w:t>75</w:t>
            </w:r>
          </w:p>
        </w:tc>
      </w:tr>
      <w:tr w:rsidR="002F1B49" w14:paraId="4FCA2F9E" w14:textId="71F6A741" w:rsidTr="001B144F">
        <w:tc>
          <w:tcPr>
            <w:tcW w:w="4858" w:type="dxa"/>
          </w:tcPr>
          <w:p w14:paraId="51EC8418" w14:textId="1A919CF0" w:rsidR="002F1B49" w:rsidRDefault="002F1B49" w:rsidP="002F1B49">
            <w:pPr>
              <w:pStyle w:val="BodyTextIndent"/>
              <w:numPr>
                <w:ilvl w:val="0"/>
                <w:numId w:val="36"/>
              </w:numPr>
              <w:overflowPunct/>
              <w:autoSpaceDE/>
              <w:autoSpaceDN/>
              <w:adjustRightInd/>
              <w:spacing w:before="120"/>
              <w:textAlignment w:val="auto"/>
              <w:rPr>
                <w:sz w:val="22"/>
                <w:szCs w:val="22"/>
              </w:rPr>
            </w:pPr>
            <w:r>
              <w:rPr>
                <w:sz w:val="22"/>
                <w:szCs w:val="22"/>
              </w:rPr>
              <w:t>Question 2</w:t>
            </w:r>
          </w:p>
        </w:tc>
        <w:tc>
          <w:tcPr>
            <w:tcW w:w="1982" w:type="dxa"/>
          </w:tcPr>
          <w:p w14:paraId="799477F0" w14:textId="6EC94E63" w:rsidR="002F1B49" w:rsidRPr="00572534" w:rsidRDefault="002F1B49" w:rsidP="002F1B49">
            <w:pPr>
              <w:pStyle w:val="BodyTextIndent"/>
              <w:tabs>
                <w:tab w:val="left" w:pos="904"/>
              </w:tabs>
              <w:overflowPunct/>
              <w:autoSpaceDE/>
              <w:autoSpaceDN/>
              <w:adjustRightInd/>
              <w:spacing w:before="120"/>
              <w:ind w:left="0"/>
              <w:textAlignment w:val="auto"/>
              <w:rPr>
                <w:sz w:val="22"/>
                <w:szCs w:val="22"/>
              </w:rPr>
            </w:pPr>
            <w:r w:rsidRPr="00572534">
              <w:rPr>
                <w:sz w:val="22"/>
                <w:szCs w:val="22"/>
              </w:rPr>
              <w:t>5</w:t>
            </w:r>
          </w:p>
        </w:tc>
        <w:tc>
          <w:tcPr>
            <w:tcW w:w="1890" w:type="dxa"/>
          </w:tcPr>
          <w:p w14:paraId="1E7B6286" w14:textId="1AA41512" w:rsidR="002F1B49" w:rsidRPr="00572534" w:rsidRDefault="002F1B49" w:rsidP="002F1B49">
            <w:pPr>
              <w:pStyle w:val="BodyTextIndent"/>
              <w:tabs>
                <w:tab w:val="left" w:pos="904"/>
              </w:tabs>
              <w:overflowPunct/>
              <w:autoSpaceDE/>
              <w:autoSpaceDN/>
              <w:adjustRightInd/>
              <w:spacing w:before="120"/>
              <w:ind w:left="0"/>
              <w:textAlignment w:val="auto"/>
              <w:rPr>
                <w:sz w:val="22"/>
                <w:szCs w:val="22"/>
              </w:rPr>
            </w:pPr>
            <w:r>
              <w:rPr>
                <w:sz w:val="22"/>
                <w:szCs w:val="22"/>
              </w:rPr>
              <w:t>25</w:t>
            </w:r>
          </w:p>
        </w:tc>
      </w:tr>
      <w:tr w:rsidR="002F1B49" w14:paraId="6443F41B" w14:textId="7E7F7688" w:rsidTr="001B144F">
        <w:tc>
          <w:tcPr>
            <w:tcW w:w="4858" w:type="dxa"/>
          </w:tcPr>
          <w:p w14:paraId="0E872E18" w14:textId="1DF8ADEA" w:rsidR="002F1B49" w:rsidRDefault="002F1B49" w:rsidP="002F1B49">
            <w:pPr>
              <w:pStyle w:val="BodyTextIndent"/>
              <w:numPr>
                <w:ilvl w:val="0"/>
                <w:numId w:val="36"/>
              </w:numPr>
              <w:overflowPunct/>
              <w:autoSpaceDE/>
              <w:autoSpaceDN/>
              <w:adjustRightInd/>
              <w:spacing w:before="120"/>
              <w:textAlignment w:val="auto"/>
              <w:rPr>
                <w:sz w:val="22"/>
                <w:szCs w:val="22"/>
              </w:rPr>
            </w:pPr>
            <w:r>
              <w:rPr>
                <w:sz w:val="22"/>
                <w:szCs w:val="22"/>
              </w:rPr>
              <w:t>Question 3</w:t>
            </w:r>
          </w:p>
        </w:tc>
        <w:tc>
          <w:tcPr>
            <w:tcW w:w="1982" w:type="dxa"/>
          </w:tcPr>
          <w:p w14:paraId="73000EC8" w14:textId="5F79B4F8" w:rsidR="002F1B49" w:rsidRPr="00572534" w:rsidRDefault="002F1B49" w:rsidP="002F1B49">
            <w:pPr>
              <w:pStyle w:val="BodyTextIndent"/>
              <w:tabs>
                <w:tab w:val="left" w:pos="904"/>
              </w:tabs>
              <w:overflowPunct/>
              <w:autoSpaceDE/>
              <w:autoSpaceDN/>
              <w:adjustRightInd/>
              <w:spacing w:before="120"/>
              <w:ind w:left="0"/>
              <w:textAlignment w:val="auto"/>
              <w:rPr>
                <w:sz w:val="22"/>
                <w:szCs w:val="22"/>
              </w:rPr>
            </w:pPr>
            <w:r w:rsidRPr="00572534">
              <w:rPr>
                <w:sz w:val="22"/>
                <w:szCs w:val="22"/>
              </w:rPr>
              <w:t>10</w:t>
            </w:r>
          </w:p>
        </w:tc>
        <w:tc>
          <w:tcPr>
            <w:tcW w:w="1890" w:type="dxa"/>
          </w:tcPr>
          <w:p w14:paraId="7AF34706" w14:textId="1495DDF7" w:rsidR="002F1B49" w:rsidRPr="00572534" w:rsidRDefault="002F1B49" w:rsidP="002F1B49">
            <w:pPr>
              <w:pStyle w:val="BodyTextIndent"/>
              <w:tabs>
                <w:tab w:val="left" w:pos="904"/>
              </w:tabs>
              <w:overflowPunct/>
              <w:autoSpaceDE/>
              <w:autoSpaceDN/>
              <w:adjustRightInd/>
              <w:spacing w:before="120"/>
              <w:ind w:left="0"/>
              <w:textAlignment w:val="auto"/>
              <w:rPr>
                <w:sz w:val="22"/>
                <w:szCs w:val="22"/>
              </w:rPr>
            </w:pPr>
            <w:r>
              <w:rPr>
                <w:sz w:val="22"/>
                <w:szCs w:val="22"/>
              </w:rPr>
              <w:t>50</w:t>
            </w:r>
          </w:p>
        </w:tc>
      </w:tr>
      <w:tr w:rsidR="002F1B49" w14:paraId="37B3CA67" w14:textId="61F8A8B0" w:rsidTr="001B144F">
        <w:tc>
          <w:tcPr>
            <w:tcW w:w="4858" w:type="dxa"/>
          </w:tcPr>
          <w:p w14:paraId="0FAB3DFC" w14:textId="0768A438" w:rsidR="002F1B49" w:rsidRDefault="002F1B49" w:rsidP="002F1B49">
            <w:pPr>
              <w:pStyle w:val="BodyTextIndent"/>
              <w:numPr>
                <w:ilvl w:val="0"/>
                <w:numId w:val="36"/>
              </w:numPr>
              <w:overflowPunct/>
              <w:autoSpaceDE/>
              <w:autoSpaceDN/>
              <w:adjustRightInd/>
              <w:spacing w:before="120"/>
              <w:textAlignment w:val="auto"/>
              <w:rPr>
                <w:sz w:val="22"/>
                <w:szCs w:val="22"/>
              </w:rPr>
            </w:pPr>
            <w:r>
              <w:rPr>
                <w:sz w:val="22"/>
                <w:szCs w:val="22"/>
              </w:rPr>
              <w:lastRenderedPageBreak/>
              <w:t>Question 4</w:t>
            </w:r>
          </w:p>
        </w:tc>
        <w:tc>
          <w:tcPr>
            <w:tcW w:w="1982" w:type="dxa"/>
          </w:tcPr>
          <w:p w14:paraId="3775A7D1" w14:textId="5F5C6043" w:rsidR="002F1B49" w:rsidRPr="00572534" w:rsidRDefault="002F1B49" w:rsidP="002F1B49">
            <w:pPr>
              <w:pStyle w:val="BodyTextIndent"/>
              <w:tabs>
                <w:tab w:val="left" w:pos="904"/>
              </w:tabs>
              <w:overflowPunct/>
              <w:autoSpaceDE/>
              <w:autoSpaceDN/>
              <w:adjustRightInd/>
              <w:spacing w:before="120"/>
              <w:ind w:left="0"/>
              <w:textAlignment w:val="auto"/>
              <w:rPr>
                <w:sz w:val="22"/>
                <w:szCs w:val="22"/>
              </w:rPr>
            </w:pPr>
            <w:r w:rsidRPr="00572534">
              <w:rPr>
                <w:sz w:val="22"/>
                <w:szCs w:val="22"/>
              </w:rPr>
              <w:t>5</w:t>
            </w:r>
          </w:p>
        </w:tc>
        <w:tc>
          <w:tcPr>
            <w:tcW w:w="1890" w:type="dxa"/>
          </w:tcPr>
          <w:p w14:paraId="1B6C5D5A" w14:textId="4702D98B" w:rsidR="002F1B49" w:rsidRPr="00572534" w:rsidRDefault="002F1B49" w:rsidP="002F1B49">
            <w:pPr>
              <w:pStyle w:val="BodyTextIndent"/>
              <w:tabs>
                <w:tab w:val="left" w:pos="904"/>
              </w:tabs>
              <w:overflowPunct/>
              <w:autoSpaceDE/>
              <w:autoSpaceDN/>
              <w:adjustRightInd/>
              <w:spacing w:before="120"/>
              <w:ind w:left="0"/>
              <w:textAlignment w:val="auto"/>
              <w:rPr>
                <w:sz w:val="22"/>
                <w:szCs w:val="22"/>
              </w:rPr>
            </w:pPr>
            <w:r>
              <w:rPr>
                <w:sz w:val="22"/>
                <w:szCs w:val="22"/>
              </w:rPr>
              <w:t>25</w:t>
            </w:r>
          </w:p>
        </w:tc>
      </w:tr>
      <w:tr w:rsidR="002F1B49" w14:paraId="2A5C27A5" w14:textId="27461160" w:rsidTr="001B144F">
        <w:tc>
          <w:tcPr>
            <w:tcW w:w="4858" w:type="dxa"/>
          </w:tcPr>
          <w:p w14:paraId="4A64B0D4" w14:textId="2C69A6F4" w:rsidR="002F1B49" w:rsidRDefault="002F1B49" w:rsidP="002F1B49">
            <w:pPr>
              <w:pStyle w:val="BodyTextIndent"/>
              <w:numPr>
                <w:ilvl w:val="0"/>
                <w:numId w:val="36"/>
              </w:numPr>
              <w:overflowPunct/>
              <w:autoSpaceDE/>
              <w:autoSpaceDN/>
              <w:adjustRightInd/>
              <w:spacing w:before="120"/>
              <w:textAlignment w:val="auto"/>
              <w:rPr>
                <w:sz w:val="22"/>
                <w:szCs w:val="22"/>
              </w:rPr>
            </w:pPr>
            <w:r>
              <w:rPr>
                <w:sz w:val="22"/>
                <w:szCs w:val="22"/>
              </w:rPr>
              <w:t>Question 5</w:t>
            </w:r>
          </w:p>
        </w:tc>
        <w:tc>
          <w:tcPr>
            <w:tcW w:w="1982" w:type="dxa"/>
          </w:tcPr>
          <w:p w14:paraId="13E0990C" w14:textId="26221CBF" w:rsidR="002F1B49" w:rsidRPr="00572534" w:rsidRDefault="002F1B49" w:rsidP="002F1B49">
            <w:pPr>
              <w:pStyle w:val="BodyTextIndent"/>
              <w:tabs>
                <w:tab w:val="left" w:pos="904"/>
              </w:tabs>
              <w:overflowPunct/>
              <w:autoSpaceDE/>
              <w:autoSpaceDN/>
              <w:adjustRightInd/>
              <w:spacing w:before="120"/>
              <w:ind w:left="0"/>
              <w:textAlignment w:val="auto"/>
              <w:rPr>
                <w:sz w:val="22"/>
                <w:szCs w:val="22"/>
              </w:rPr>
            </w:pPr>
            <w:r w:rsidRPr="00572534">
              <w:rPr>
                <w:sz w:val="22"/>
                <w:szCs w:val="22"/>
              </w:rPr>
              <w:t>5</w:t>
            </w:r>
          </w:p>
        </w:tc>
        <w:tc>
          <w:tcPr>
            <w:tcW w:w="1890" w:type="dxa"/>
          </w:tcPr>
          <w:p w14:paraId="461554E2" w14:textId="4D9CF46E" w:rsidR="002F1B49" w:rsidRPr="00572534" w:rsidRDefault="002F1B49" w:rsidP="002F1B49">
            <w:pPr>
              <w:pStyle w:val="BodyTextIndent"/>
              <w:tabs>
                <w:tab w:val="left" w:pos="904"/>
              </w:tabs>
              <w:overflowPunct/>
              <w:autoSpaceDE/>
              <w:autoSpaceDN/>
              <w:adjustRightInd/>
              <w:spacing w:before="120"/>
              <w:ind w:left="0"/>
              <w:textAlignment w:val="auto"/>
              <w:rPr>
                <w:sz w:val="22"/>
                <w:szCs w:val="22"/>
              </w:rPr>
            </w:pPr>
            <w:r>
              <w:rPr>
                <w:sz w:val="22"/>
                <w:szCs w:val="22"/>
              </w:rPr>
              <w:t>25</w:t>
            </w:r>
          </w:p>
        </w:tc>
      </w:tr>
      <w:tr w:rsidR="002F1B49" w14:paraId="67ABFD4E" w14:textId="3B66471B" w:rsidTr="00603698">
        <w:tc>
          <w:tcPr>
            <w:tcW w:w="6840" w:type="dxa"/>
            <w:gridSpan w:val="2"/>
          </w:tcPr>
          <w:p w14:paraId="260D4F68" w14:textId="761BE624" w:rsidR="002F1B49" w:rsidRPr="009E6ED6" w:rsidRDefault="002F1B49" w:rsidP="002F1B49">
            <w:pPr>
              <w:pStyle w:val="BodyTextIndent"/>
              <w:overflowPunct/>
              <w:autoSpaceDE/>
              <w:autoSpaceDN/>
              <w:adjustRightInd/>
              <w:spacing w:before="120"/>
              <w:ind w:left="720"/>
              <w:jc w:val="right"/>
              <w:textAlignment w:val="auto"/>
              <w:rPr>
                <w:b/>
                <w:sz w:val="22"/>
                <w:szCs w:val="22"/>
              </w:rPr>
            </w:pPr>
            <w:r w:rsidRPr="009E6ED6">
              <w:rPr>
                <w:b/>
                <w:sz w:val="22"/>
                <w:szCs w:val="22"/>
              </w:rPr>
              <w:t>Subtotal</w:t>
            </w:r>
          </w:p>
        </w:tc>
        <w:tc>
          <w:tcPr>
            <w:tcW w:w="1890" w:type="dxa"/>
          </w:tcPr>
          <w:p w14:paraId="5DC2AAF4" w14:textId="38000BF7" w:rsidR="002F1B49" w:rsidRDefault="002F1B49" w:rsidP="002F1B49">
            <w:pPr>
              <w:pStyle w:val="BodyTextIndent"/>
              <w:tabs>
                <w:tab w:val="left" w:pos="904"/>
              </w:tabs>
              <w:overflowPunct/>
              <w:autoSpaceDE/>
              <w:autoSpaceDN/>
              <w:adjustRightInd/>
              <w:spacing w:before="120"/>
              <w:ind w:left="0"/>
              <w:textAlignment w:val="auto"/>
              <w:rPr>
                <w:b/>
                <w:sz w:val="22"/>
                <w:szCs w:val="22"/>
              </w:rPr>
            </w:pPr>
            <w:r>
              <w:rPr>
                <w:b/>
                <w:sz w:val="22"/>
                <w:szCs w:val="22"/>
              </w:rPr>
              <w:t>200</w:t>
            </w:r>
          </w:p>
        </w:tc>
      </w:tr>
      <w:tr w:rsidR="002F1B49" w14:paraId="3BBFB1BE" w14:textId="10252BCF" w:rsidTr="00603698">
        <w:tc>
          <w:tcPr>
            <w:tcW w:w="8730" w:type="dxa"/>
            <w:gridSpan w:val="3"/>
          </w:tcPr>
          <w:p w14:paraId="7D0E5D84" w14:textId="5EAE308C" w:rsidR="002F1B49" w:rsidRPr="009E6ED6" w:rsidRDefault="002F1B49" w:rsidP="002F1B49">
            <w:pPr>
              <w:pStyle w:val="BodyTextIndent"/>
              <w:numPr>
                <w:ilvl w:val="0"/>
                <w:numId w:val="45"/>
              </w:numPr>
              <w:overflowPunct/>
              <w:autoSpaceDE/>
              <w:autoSpaceDN/>
              <w:adjustRightInd/>
              <w:spacing w:before="120"/>
              <w:textAlignment w:val="auto"/>
              <w:rPr>
                <w:i/>
                <w:sz w:val="22"/>
                <w:szCs w:val="22"/>
              </w:rPr>
            </w:pPr>
            <w:r w:rsidRPr="009E6ED6">
              <w:rPr>
                <w:i/>
                <w:sz w:val="22"/>
                <w:szCs w:val="22"/>
              </w:rPr>
              <w:t>Quality Measures</w:t>
            </w:r>
          </w:p>
        </w:tc>
      </w:tr>
      <w:tr w:rsidR="002F1B49" w14:paraId="7D7BCFFF" w14:textId="2B268F6F" w:rsidTr="001B144F">
        <w:tc>
          <w:tcPr>
            <w:tcW w:w="4858" w:type="dxa"/>
          </w:tcPr>
          <w:p w14:paraId="41217492" w14:textId="0A8719C7" w:rsidR="002F1B49" w:rsidRPr="009E6ED6" w:rsidRDefault="002F1B49" w:rsidP="002F1B49">
            <w:pPr>
              <w:pStyle w:val="BodyTextIndent"/>
              <w:numPr>
                <w:ilvl w:val="0"/>
                <w:numId w:val="37"/>
              </w:numPr>
              <w:overflowPunct/>
              <w:autoSpaceDE/>
              <w:autoSpaceDN/>
              <w:adjustRightInd/>
              <w:spacing w:before="120"/>
              <w:textAlignment w:val="auto"/>
              <w:rPr>
                <w:i/>
                <w:sz w:val="22"/>
                <w:szCs w:val="22"/>
              </w:rPr>
            </w:pPr>
            <w:r>
              <w:rPr>
                <w:sz w:val="22"/>
                <w:szCs w:val="22"/>
              </w:rPr>
              <w:t>Question 1</w:t>
            </w:r>
          </w:p>
        </w:tc>
        <w:tc>
          <w:tcPr>
            <w:tcW w:w="1982" w:type="dxa"/>
          </w:tcPr>
          <w:p w14:paraId="3B81CBFF" w14:textId="1F158205" w:rsidR="002F1B49" w:rsidRPr="009E6ED6" w:rsidRDefault="002F1B49" w:rsidP="002F1B49">
            <w:pPr>
              <w:pStyle w:val="BodyTextIndent"/>
              <w:tabs>
                <w:tab w:val="left" w:pos="904"/>
              </w:tabs>
              <w:overflowPunct/>
              <w:autoSpaceDE/>
              <w:autoSpaceDN/>
              <w:adjustRightInd/>
              <w:spacing w:before="120"/>
              <w:ind w:left="162"/>
              <w:textAlignment w:val="auto"/>
              <w:rPr>
                <w:sz w:val="22"/>
                <w:szCs w:val="22"/>
              </w:rPr>
            </w:pPr>
            <w:r>
              <w:rPr>
                <w:sz w:val="22"/>
                <w:szCs w:val="22"/>
              </w:rPr>
              <w:t>40</w:t>
            </w:r>
          </w:p>
        </w:tc>
        <w:tc>
          <w:tcPr>
            <w:tcW w:w="1890" w:type="dxa"/>
          </w:tcPr>
          <w:p w14:paraId="0159602F" w14:textId="34FCB9BB" w:rsidR="002F1B49" w:rsidRDefault="002F1B49" w:rsidP="002F1B49">
            <w:pPr>
              <w:pStyle w:val="BodyTextIndent"/>
              <w:tabs>
                <w:tab w:val="left" w:pos="904"/>
              </w:tabs>
              <w:overflowPunct/>
              <w:autoSpaceDE/>
              <w:autoSpaceDN/>
              <w:adjustRightInd/>
              <w:spacing w:before="120"/>
              <w:ind w:left="162"/>
              <w:textAlignment w:val="auto"/>
              <w:rPr>
                <w:sz w:val="22"/>
                <w:szCs w:val="22"/>
              </w:rPr>
            </w:pPr>
            <w:r>
              <w:rPr>
                <w:sz w:val="22"/>
                <w:szCs w:val="22"/>
              </w:rPr>
              <w:t>200</w:t>
            </w:r>
          </w:p>
        </w:tc>
      </w:tr>
      <w:tr w:rsidR="002F1B49" w14:paraId="0D8BE548" w14:textId="5CCB89CB" w:rsidTr="001B144F">
        <w:tc>
          <w:tcPr>
            <w:tcW w:w="4858" w:type="dxa"/>
          </w:tcPr>
          <w:p w14:paraId="11016585" w14:textId="11B670E3" w:rsidR="002F1B49" w:rsidRDefault="002F1B49" w:rsidP="002F1B49">
            <w:pPr>
              <w:pStyle w:val="BodyTextIndent"/>
              <w:numPr>
                <w:ilvl w:val="0"/>
                <w:numId w:val="37"/>
              </w:numPr>
              <w:overflowPunct/>
              <w:autoSpaceDE/>
              <w:autoSpaceDN/>
              <w:adjustRightInd/>
              <w:spacing w:before="120"/>
              <w:textAlignment w:val="auto"/>
              <w:rPr>
                <w:sz w:val="22"/>
                <w:szCs w:val="22"/>
              </w:rPr>
            </w:pPr>
            <w:r>
              <w:rPr>
                <w:sz w:val="22"/>
                <w:szCs w:val="22"/>
              </w:rPr>
              <w:t>Question 2</w:t>
            </w:r>
          </w:p>
        </w:tc>
        <w:tc>
          <w:tcPr>
            <w:tcW w:w="1982" w:type="dxa"/>
          </w:tcPr>
          <w:p w14:paraId="7DA06692" w14:textId="1729AD38" w:rsidR="002F1B49" w:rsidRPr="009E6ED6" w:rsidRDefault="002F1B49" w:rsidP="002F1B49">
            <w:pPr>
              <w:pStyle w:val="BodyTextIndent"/>
              <w:tabs>
                <w:tab w:val="left" w:pos="904"/>
              </w:tabs>
              <w:overflowPunct/>
              <w:autoSpaceDE/>
              <w:autoSpaceDN/>
              <w:adjustRightInd/>
              <w:spacing w:before="120"/>
              <w:ind w:left="162"/>
              <w:textAlignment w:val="auto"/>
              <w:rPr>
                <w:sz w:val="22"/>
                <w:szCs w:val="22"/>
              </w:rPr>
            </w:pPr>
            <w:r>
              <w:rPr>
                <w:sz w:val="22"/>
                <w:szCs w:val="22"/>
              </w:rPr>
              <w:t>40</w:t>
            </w:r>
          </w:p>
        </w:tc>
        <w:tc>
          <w:tcPr>
            <w:tcW w:w="1890" w:type="dxa"/>
          </w:tcPr>
          <w:p w14:paraId="07721CB9" w14:textId="512528D7" w:rsidR="002F1B49" w:rsidRDefault="002F1B49" w:rsidP="002F1B49">
            <w:pPr>
              <w:pStyle w:val="BodyTextIndent"/>
              <w:tabs>
                <w:tab w:val="left" w:pos="904"/>
              </w:tabs>
              <w:overflowPunct/>
              <w:autoSpaceDE/>
              <w:autoSpaceDN/>
              <w:adjustRightInd/>
              <w:spacing w:before="120"/>
              <w:ind w:left="162"/>
              <w:textAlignment w:val="auto"/>
              <w:rPr>
                <w:sz w:val="22"/>
                <w:szCs w:val="22"/>
              </w:rPr>
            </w:pPr>
            <w:r>
              <w:rPr>
                <w:sz w:val="22"/>
                <w:szCs w:val="22"/>
              </w:rPr>
              <w:t>200</w:t>
            </w:r>
          </w:p>
        </w:tc>
      </w:tr>
      <w:tr w:rsidR="002F1B49" w14:paraId="031A7693" w14:textId="3FC49A55" w:rsidTr="001B144F">
        <w:tc>
          <w:tcPr>
            <w:tcW w:w="4858" w:type="dxa"/>
          </w:tcPr>
          <w:p w14:paraId="689D4EA4" w14:textId="2943992E" w:rsidR="002F1B49" w:rsidRDefault="002F1B49" w:rsidP="002F1B49">
            <w:pPr>
              <w:pStyle w:val="BodyTextIndent"/>
              <w:numPr>
                <w:ilvl w:val="0"/>
                <w:numId w:val="37"/>
              </w:numPr>
              <w:overflowPunct/>
              <w:autoSpaceDE/>
              <w:autoSpaceDN/>
              <w:adjustRightInd/>
              <w:spacing w:before="120"/>
              <w:textAlignment w:val="auto"/>
              <w:rPr>
                <w:sz w:val="22"/>
                <w:szCs w:val="22"/>
              </w:rPr>
            </w:pPr>
            <w:r>
              <w:rPr>
                <w:sz w:val="22"/>
                <w:szCs w:val="22"/>
              </w:rPr>
              <w:t>Question 3</w:t>
            </w:r>
          </w:p>
        </w:tc>
        <w:tc>
          <w:tcPr>
            <w:tcW w:w="1982" w:type="dxa"/>
          </w:tcPr>
          <w:p w14:paraId="75DEE595" w14:textId="34E7080C" w:rsidR="002F1B49" w:rsidRPr="009E6ED6" w:rsidRDefault="002F1B49" w:rsidP="002F1B49">
            <w:pPr>
              <w:pStyle w:val="BodyTextIndent"/>
              <w:tabs>
                <w:tab w:val="left" w:pos="904"/>
              </w:tabs>
              <w:overflowPunct/>
              <w:autoSpaceDE/>
              <w:autoSpaceDN/>
              <w:adjustRightInd/>
              <w:spacing w:before="120"/>
              <w:ind w:left="162"/>
              <w:textAlignment w:val="auto"/>
              <w:rPr>
                <w:sz w:val="22"/>
                <w:szCs w:val="22"/>
              </w:rPr>
            </w:pPr>
            <w:r w:rsidRPr="009E6ED6">
              <w:rPr>
                <w:sz w:val="22"/>
                <w:szCs w:val="22"/>
              </w:rPr>
              <w:t>5</w:t>
            </w:r>
          </w:p>
        </w:tc>
        <w:tc>
          <w:tcPr>
            <w:tcW w:w="1890" w:type="dxa"/>
          </w:tcPr>
          <w:p w14:paraId="74618066" w14:textId="14C8820F" w:rsidR="002F1B49" w:rsidRPr="009E6ED6" w:rsidRDefault="002F1B49" w:rsidP="002F1B49">
            <w:pPr>
              <w:pStyle w:val="BodyTextIndent"/>
              <w:tabs>
                <w:tab w:val="left" w:pos="904"/>
              </w:tabs>
              <w:overflowPunct/>
              <w:autoSpaceDE/>
              <w:autoSpaceDN/>
              <w:adjustRightInd/>
              <w:spacing w:before="120"/>
              <w:ind w:left="162"/>
              <w:textAlignment w:val="auto"/>
              <w:rPr>
                <w:sz w:val="22"/>
                <w:szCs w:val="22"/>
              </w:rPr>
            </w:pPr>
            <w:r>
              <w:rPr>
                <w:sz w:val="22"/>
                <w:szCs w:val="22"/>
              </w:rPr>
              <w:t>25</w:t>
            </w:r>
          </w:p>
        </w:tc>
      </w:tr>
      <w:tr w:rsidR="002F1B49" w14:paraId="5540F32E" w14:textId="5B87BADF" w:rsidTr="001B144F">
        <w:tc>
          <w:tcPr>
            <w:tcW w:w="4858" w:type="dxa"/>
          </w:tcPr>
          <w:p w14:paraId="1205B91B" w14:textId="37BE0D1F" w:rsidR="002F1B49" w:rsidRDefault="002F1B49" w:rsidP="002F1B49">
            <w:pPr>
              <w:pStyle w:val="BodyTextIndent"/>
              <w:numPr>
                <w:ilvl w:val="0"/>
                <w:numId w:val="37"/>
              </w:numPr>
              <w:overflowPunct/>
              <w:autoSpaceDE/>
              <w:autoSpaceDN/>
              <w:adjustRightInd/>
              <w:spacing w:before="120"/>
              <w:textAlignment w:val="auto"/>
              <w:rPr>
                <w:sz w:val="22"/>
                <w:szCs w:val="22"/>
              </w:rPr>
            </w:pPr>
            <w:r>
              <w:rPr>
                <w:sz w:val="22"/>
                <w:szCs w:val="22"/>
              </w:rPr>
              <w:t>Question 4</w:t>
            </w:r>
          </w:p>
        </w:tc>
        <w:tc>
          <w:tcPr>
            <w:tcW w:w="1982" w:type="dxa"/>
          </w:tcPr>
          <w:p w14:paraId="009AFF4E" w14:textId="1E2C91DF" w:rsidR="002F1B49" w:rsidRPr="009E6ED6" w:rsidRDefault="002F1B49" w:rsidP="002F1B49">
            <w:pPr>
              <w:pStyle w:val="BodyTextIndent"/>
              <w:tabs>
                <w:tab w:val="left" w:pos="904"/>
              </w:tabs>
              <w:overflowPunct/>
              <w:autoSpaceDE/>
              <w:autoSpaceDN/>
              <w:adjustRightInd/>
              <w:spacing w:before="120"/>
              <w:ind w:left="162"/>
              <w:textAlignment w:val="auto"/>
              <w:rPr>
                <w:sz w:val="22"/>
                <w:szCs w:val="22"/>
              </w:rPr>
            </w:pPr>
            <w:r w:rsidRPr="009E6ED6">
              <w:rPr>
                <w:sz w:val="22"/>
                <w:szCs w:val="22"/>
              </w:rPr>
              <w:t>5</w:t>
            </w:r>
          </w:p>
        </w:tc>
        <w:tc>
          <w:tcPr>
            <w:tcW w:w="1890" w:type="dxa"/>
          </w:tcPr>
          <w:p w14:paraId="0118D38F" w14:textId="4AA96EB3" w:rsidR="002F1B49" w:rsidRPr="009E6ED6" w:rsidRDefault="002F1B49" w:rsidP="002F1B49">
            <w:pPr>
              <w:pStyle w:val="BodyTextIndent"/>
              <w:tabs>
                <w:tab w:val="left" w:pos="904"/>
              </w:tabs>
              <w:overflowPunct/>
              <w:autoSpaceDE/>
              <w:autoSpaceDN/>
              <w:adjustRightInd/>
              <w:spacing w:before="120"/>
              <w:ind w:left="162"/>
              <w:textAlignment w:val="auto"/>
              <w:rPr>
                <w:sz w:val="22"/>
                <w:szCs w:val="22"/>
              </w:rPr>
            </w:pPr>
            <w:r>
              <w:rPr>
                <w:sz w:val="22"/>
                <w:szCs w:val="22"/>
              </w:rPr>
              <w:t>25</w:t>
            </w:r>
          </w:p>
        </w:tc>
      </w:tr>
      <w:tr w:rsidR="002F1B49" w14:paraId="1DA9C18D" w14:textId="3078C08F" w:rsidTr="001B144F">
        <w:tc>
          <w:tcPr>
            <w:tcW w:w="4858" w:type="dxa"/>
          </w:tcPr>
          <w:p w14:paraId="45A16D1B" w14:textId="1472EF4E" w:rsidR="002F1B49" w:rsidRDefault="002F1B49" w:rsidP="002F1B49">
            <w:pPr>
              <w:pStyle w:val="BodyTextIndent"/>
              <w:numPr>
                <w:ilvl w:val="0"/>
                <w:numId w:val="37"/>
              </w:numPr>
              <w:overflowPunct/>
              <w:autoSpaceDE/>
              <w:autoSpaceDN/>
              <w:adjustRightInd/>
              <w:spacing w:before="120"/>
              <w:textAlignment w:val="auto"/>
              <w:rPr>
                <w:sz w:val="22"/>
                <w:szCs w:val="22"/>
              </w:rPr>
            </w:pPr>
            <w:r>
              <w:rPr>
                <w:sz w:val="22"/>
                <w:szCs w:val="22"/>
              </w:rPr>
              <w:t>Question 5</w:t>
            </w:r>
          </w:p>
        </w:tc>
        <w:tc>
          <w:tcPr>
            <w:tcW w:w="1982" w:type="dxa"/>
          </w:tcPr>
          <w:p w14:paraId="5CE3791A" w14:textId="2EE4E5DD" w:rsidR="002F1B49" w:rsidRPr="009E6ED6" w:rsidRDefault="002F1B49" w:rsidP="002F1B49">
            <w:pPr>
              <w:pStyle w:val="BodyTextIndent"/>
              <w:tabs>
                <w:tab w:val="left" w:pos="904"/>
              </w:tabs>
              <w:overflowPunct/>
              <w:autoSpaceDE/>
              <w:autoSpaceDN/>
              <w:adjustRightInd/>
              <w:spacing w:before="120"/>
              <w:ind w:left="162"/>
              <w:textAlignment w:val="auto"/>
              <w:rPr>
                <w:sz w:val="22"/>
                <w:szCs w:val="22"/>
              </w:rPr>
            </w:pPr>
            <w:r w:rsidRPr="009E6ED6">
              <w:rPr>
                <w:sz w:val="22"/>
                <w:szCs w:val="22"/>
              </w:rPr>
              <w:t>5</w:t>
            </w:r>
          </w:p>
        </w:tc>
        <w:tc>
          <w:tcPr>
            <w:tcW w:w="1890" w:type="dxa"/>
          </w:tcPr>
          <w:p w14:paraId="237FFCDA" w14:textId="6BC84967" w:rsidR="002F1B49" w:rsidRPr="009E6ED6" w:rsidRDefault="002F1B49" w:rsidP="002F1B49">
            <w:pPr>
              <w:pStyle w:val="BodyTextIndent"/>
              <w:tabs>
                <w:tab w:val="left" w:pos="904"/>
              </w:tabs>
              <w:overflowPunct/>
              <w:autoSpaceDE/>
              <w:autoSpaceDN/>
              <w:adjustRightInd/>
              <w:spacing w:before="120"/>
              <w:ind w:left="162"/>
              <w:textAlignment w:val="auto"/>
              <w:rPr>
                <w:sz w:val="22"/>
                <w:szCs w:val="22"/>
              </w:rPr>
            </w:pPr>
            <w:r>
              <w:rPr>
                <w:sz w:val="22"/>
                <w:szCs w:val="22"/>
              </w:rPr>
              <w:t>25</w:t>
            </w:r>
          </w:p>
        </w:tc>
      </w:tr>
      <w:tr w:rsidR="002F1B49" w14:paraId="723811DD" w14:textId="00140071" w:rsidTr="00603698">
        <w:tc>
          <w:tcPr>
            <w:tcW w:w="6840" w:type="dxa"/>
            <w:gridSpan w:val="2"/>
          </w:tcPr>
          <w:p w14:paraId="6EE21477" w14:textId="16E7CC08" w:rsidR="002F1B49" w:rsidRPr="009E6ED6" w:rsidRDefault="002F1B49" w:rsidP="002F1B49">
            <w:pPr>
              <w:pStyle w:val="BodyTextIndent"/>
              <w:overflowPunct/>
              <w:autoSpaceDE/>
              <w:autoSpaceDN/>
              <w:adjustRightInd/>
              <w:spacing w:before="120"/>
              <w:ind w:left="1242"/>
              <w:jc w:val="right"/>
              <w:textAlignment w:val="auto"/>
              <w:rPr>
                <w:b/>
                <w:sz w:val="22"/>
                <w:szCs w:val="22"/>
              </w:rPr>
            </w:pPr>
            <w:r w:rsidRPr="009E6ED6">
              <w:rPr>
                <w:b/>
                <w:sz w:val="22"/>
                <w:szCs w:val="22"/>
              </w:rPr>
              <w:t>Subtotal</w:t>
            </w:r>
          </w:p>
        </w:tc>
        <w:tc>
          <w:tcPr>
            <w:tcW w:w="1890" w:type="dxa"/>
          </w:tcPr>
          <w:p w14:paraId="1A61A497" w14:textId="6C8DE7B4" w:rsidR="002F1B49" w:rsidRPr="009E6ED6" w:rsidRDefault="002F1B49" w:rsidP="002F1B49">
            <w:pPr>
              <w:pStyle w:val="BodyTextIndent"/>
              <w:tabs>
                <w:tab w:val="left" w:pos="904"/>
              </w:tabs>
              <w:overflowPunct/>
              <w:autoSpaceDE/>
              <w:autoSpaceDN/>
              <w:adjustRightInd/>
              <w:spacing w:before="120"/>
              <w:ind w:left="162"/>
              <w:textAlignment w:val="auto"/>
              <w:rPr>
                <w:b/>
                <w:sz w:val="22"/>
                <w:szCs w:val="22"/>
              </w:rPr>
            </w:pPr>
            <w:r>
              <w:rPr>
                <w:b/>
                <w:sz w:val="22"/>
                <w:szCs w:val="22"/>
              </w:rPr>
              <w:t>475</w:t>
            </w:r>
          </w:p>
        </w:tc>
      </w:tr>
      <w:tr w:rsidR="002F1B49" w14:paraId="16C13453" w14:textId="07125E44" w:rsidTr="00603698">
        <w:tc>
          <w:tcPr>
            <w:tcW w:w="6840" w:type="dxa"/>
            <w:gridSpan w:val="2"/>
          </w:tcPr>
          <w:p w14:paraId="09798A74" w14:textId="52CD056B" w:rsidR="002F1B49" w:rsidRPr="001B144F" w:rsidDel="00734120" w:rsidRDefault="002F1B49" w:rsidP="002F1B49">
            <w:pPr>
              <w:pStyle w:val="BodyTextIndent"/>
              <w:overflowPunct/>
              <w:autoSpaceDE/>
              <w:autoSpaceDN/>
              <w:adjustRightInd/>
              <w:spacing w:before="120"/>
              <w:ind w:left="1242" w:hanging="896"/>
              <w:jc w:val="right"/>
              <w:textAlignment w:val="auto"/>
              <w:rPr>
                <w:b/>
                <w:sz w:val="22"/>
                <w:szCs w:val="22"/>
              </w:rPr>
            </w:pPr>
            <w:r w:rsidRPr="001B144F">
              <w:rPr>
                <w:b/>
                <w:sz w:val="22"/>
                <w:szCs w:val="22"/>
              </w:rPr>
              <w:t xml:space="preserve">Total Maximum Points Possible </w:t>
            </w:r>
            <w:r w:rsidRPr="001B144F">
              <w:rPr>
                <w:sz w:val="22"/>
                <w:szCs w:val="22"/>
              </w:rPr>
              <w:t>(with Bonus Questions)</w:t>
            </w:r>
          </w:p>
        </w:tc>
        <w:tc>
          <w:tcPr>
            <w:tcW w:w="1890" w:type="dxa"/>
          </w:tcPr>
          <w:p w14:paraId="66B70D19" w14:textId="44C2BEFB" w:rsidR="002F1B49" w:rsidRDefault="002F1B49" w:rsidP="002F1B49">
            <w:pPr>
              <w:pStyle w:val="BodyTextIndent"/>
              <w:tabs>
                <w:tab w:val="left" w:pos="904"/>
              </w:tabs>
              <w:overflowPunct/>
              <w:autoSpaceDE/>
              <w:autoSpaceDN/>
              <w:adjustRightInd/>
              <w:spacing w:before="120"/>
              <w:ind w:left="162"/>
              <w:textAlignment w:val="auto"/>
              <w:rPr>
                <w:b/>
                <w:sz w:val="28"/>
                <w:szCs w:val="22"/>
              </w:rPr>
            </w:pPr>
            <w:r>
              <w:rPr>
                <w:b/>
                <w:sz w:val="22"/>
                <w:szCs w:val="22"/>
              </w:rPr>
              <w:t>1,840</w:t>
            </w:r>
          </w:p>
        </w:tc>
      </w:tr>
    </w:tbl>
    <w:p w14:paraId="654278C5" w14:textId="00481637" w:rsidR="00802E95" w:rsidRDefault="005837F6" w:rsidP="00FD4245">
      <w:pPr>
        <w:pStyle w:val="BodyTextIndent"/>
        <w:overflowPunct/>
        <w:autoSpaceDE/>
        <w:autoSpaceDN/>
        <w:adjustRightInd/>
        <w:spacing w:before="120"/>
        <w:ind w:left="1440"/>
        <w:textAlignment w:val="auto"/>
        <w:rPr>
          <w:sz w:val="22"/>
          <w:szCs w:val="22"/>
        </w:rPr>
      </w:pPr>
      <w:r>
        <w:rPr>
          <w:sz w:val="22"/>
          <w:szCs w:val="22"/>
        </w:rPr>
        <w:tab/>
      </w:r>
    </w:p>
    <w:p w14:paraId="40486758" w14:textId="34B17EED" w:rsidR="00E92B03" w:rsidRPr="000C0B8B" w:rsidRDefault="00E92B03" w:rsidP="009232B8">
      <w:pPr>
        <w:pStyle w:val="BodyTextIndent"/>
        <w:numPr>
          <w:ilvl w:val="0"/>
          <w:numId w:val="27"/>
        </w:numPr>
        <w:overflowPunct/>
        <w:autoSpaceDE/>
        <w:autoSpaceDN/>
        <w:adjustRightInd/>
        <w:spacing w:before="120"/>
        <w:textAlignment w:val="auto"/>
        <w:rPr>
          <w:rFonts w:ascii="Times New Roman Bold" w:hAnsi="Times New Roman Bold"/>
          <w:b/>
          <w:smallCaps/>
          <w:sz w:val="22"/>
          <w:szCs w:val="22"/>
        </w:rPr>
      </w:pPr>
      <w:r>
        <w:rPr>
          <w:rFonts w:ascii="Times New Roman Bold" w:hAnsi="Times New Roman Bold"/>
          <w:b/>
          <w:smallCaps/>
          <w:sz w:val="22"/>
          <w:szCs w:val="22"/>
          <w:u w:val="single"/>
        </w:rPr>
        <w:t>PART 2</w:t>
      </w:r>
    </w:p>
    <w:p w14:paraId="4ABD7EB4" w14:textId="47E8CEB4" w:rsidR="00440B60" w:rsidRPr="00FA2729" w:rsidRDefault="00440B60" w:rsidP="000C0B8B">
      <w:pPr>
        <w:pStyle w:val="BodyTextIndent"/>
        <w:numPr>
          <w:ilvl w:val="0"/>
          <w:numId w:val="38"/>
        </w:numPr>
        <w:overflowPunct/>
        <w:autoSpaceDE/>
        <w:autoSpaceDN/>
        <w:adjustRightInd/>
        <w:spacing w:before="120"/>
        <w:textAlignment w:val="auto"/>
        <w:rPr>
          <w:rFonts w:ascii="Times New Roman Bold" w:hAnsi="Times New Roman Bold"/>
          <w:b/>
          <w:smallCaps/>
          <w:sz w:val="22"/>
          <w:szCs w:val="22"/>
        </w:rPr>
      </w:pPr>
      <w:r w:rsidRPr="00E92B03">
        <w:rPr>
          <w:rFonts w:ascii="Times New Roman Bold" w:hAnsi="Times New Roman Bold"/>
          <w:b/>
          <w:iCs/>
          <w:smallCaps/>
          <w:sz w:val="22"/>
          <w:szCs w:val="22"/>
        </w:rPr>
        <w:t xml:space="preserve">Cost </w:t>
      </w:r>
      <w:r w:rsidR="008E7CEC">
        <w:rPr>
          <w:rFonts w:ascii="Times New Roman Bold" w:hAnsi="Times New Roman Bold"/>
          <w:b/>
          <w:iCs/>
          <w:smallCaps/>
          <w:sz w:val="22"/>
          <w:szCs w:val="22"/>
        </w:rPr>
        <w:t>Proposal</w:t>
      </w:r>
      <w:r w:rsidR="00C4666C" w:rsidRPr="00E92B03">
        <w:rPr>
          <w:rFonts w:ascii="Times New Roman Bold" w:hAnsi="Times New Roman Bold"/>
          <w:b/>
          <w:iCs/>
          <w:smallCaps/>
          <w:sz w:val="22"/>
          <w:szCs w:val="22"/>
        </w:rPr>
        <w:t xml:space="preserve"> (scored)</w:t>
      </w:r>
    </w:p>
    <w:p w14:paraId="41BB7FCA" w14:textId="7234DC10" w:rsidR="0041150D" w:rsidRDefault="00FA2729" w:rsidP="00FA2729">
      <w:pPr>
        <w:pStyle w:val="BodyTextIndent"/>
        <w:overflowPunct/>
        <w:autoSpaceDE/>
        <w:autoSpaceDN/>
        <w:adjustRightInd/>
        <w:spacing w:before="120"/>
        <w:ind w:left="1440"/>
        <w:textAlignment w:val="auto"/>
        <w:rPr>
          <w:sz w:val="22"/>
          <w:szCs w:val="22"/>
        </w:rPr>
      </w:pPr>
      <w:r w:rsidRPr="000C0B8B">
        <w:rPr>
          <w:sz w:val="22"/>
          <w:szCs w:val="22"/>
        </w:rPr>
        <w:t xml:space="preserve">Bidders who have passed </w:t>
      </w:r>
      <w:r w:rsidR="004E2959">
        <w:rPr>
          <w:sz w:val="22"/>
          <w:szCs w:val="22"/>
        </w:rPr>
        <w:t>P</w:t>
      </w:r>
      <w:r w:rsidRPr="000C0B8B">
        <w:rPr>
          <w:sz w:val="22"/>
          <w:szCs w:val="22"/>
        </w:rPr>
        <w:t>art 1</w:t>
      </w:r>
      <w:r>
        <w:rPr>
          <w:sz w:val="22"/>
          <w:szCs w:val="22"/>
        </w:rPr>
        <w:t xml:space="preserve"> will have their </w:t>
      </w:r>
      <w:r w:rsidRPr="000C0B8B">
        <w:rPr>
          <w:sz w:val="22"/>
          <w:szCs w:val="22"/>
        </w:rPr>
        <w:t>Cost Prop</w:t>
      </w:r>
      <w:r>
        <w:rPr>
          <w:sz w:val="22"/>
          <w:szCs w:val="22"/>
        </w:rPr>
        <w:t>o</w:t>
      </w:r>
      <w:r w:rsidRPr="000C0B8B">
        <w:rPr>
          <w:sz w:val="22"/>
          <w:szCs w:val="22"/>
        </w:rPr>
        <w:t>sal</w:t>
      </w:r>
      <w:r>
        <w:rPr>
          <w:sz w:val="22"/>
          <w:szCs w:val="22"/>
        </w:rPr>
        <w:t>s evaluated and scored by the HCA</w:t>
      </w:r>
      <w:r w:rsidR="0041150D">
        <w:rPr>
          <w:sz w:val="22"/>
          <w:szCs w:val="22"/>
        </w:rPr>
        <w:t xml:space="preserve"> Procurement Coordinator based on the lowest scoring cost bid</w:t>
      </w:r>
      <w:r w:rsidR="007F311C">
        <w:rPr>
          <w:sz w:val="22"/>
          <w:szCs w:val="22"/>
        </w:rPr>
        <w:t xml:space="preserve"> for each episode phase</w:t>
      </w:r>
      <w:r w:rsidR="00940C7D">
        <w:rPr>
          <w:sz w:val="22"/>
          <w:szCs w:val="22"/>
        </w:rPr>
        <w:t xml:space="preserve"> as described below</w:t>
      </w:r>
      <w:r>
        <w:rPr>
          <w:sz w:val="22"/>
          <w:szCs w:val="22"/>
        </w:rPr>
        <w:t xml:space="preserve">. </w:t>
      </w:r>
      <w:r w:rsidR="00E01807">
        <w:rPr>
          <w:sz w:val="22"/>
          <w:szCs w:val="22"/>
        </w:rPr>
        <w:t xml:space="preserve"> The Total Points Possible for the Cost Proposal is </w:t>
      </w:r>
      <w:r w:rsidR="00926872">
        <w:rPr>
          <w:sz w:val="22"/>
          <w:szCs w:val="22"/>
        </w:rPr>
        <w:t xml:space="preserve">800 </w:t>
      </w:r>
      <w:r w:rsidR="00E01807">
        <w:rPr>
          <w:sz w:val="22"/>
          <w:szCs w:val="22"/>
        </w:rPr>
        <w:t xml:space="preserve">points.  </w:t>
      </w:r>
    </w:p>
    <w:p w14:paraId="04879F3B" w14:textId="7E257AEC" w:rsidR="009E347C" w:rsidRPr="002578E7" w:rsidRDefault="00E01807" w:rsidP="0041150D">
      <w:pPr>
        <w:pStyle w:val="BodyTextIndent"/>
        <w:overflowPunct/>
        <w:autoSpaceDE/>
        <w:autoSpaceDN/>
        <w:adjustRightInd/>
        <w:spacing w:before="120"/>
        <w:ind w:left="1440"/>
        <w:textAlignment w:val="auto"/>
        <w:rPr>
          <w:b/>
          <w:sz w:val="22"/>
          <w:szCs w:val="22"/>
        </w:rPr>
      </w:pPr>
      <w:r w:rsidRPr="002578E7">
        <w:rPr>
          <w:b/>
          <w:sz w:val="22"/>
          <w:szCs w:val="22"/>
        </w:rPr>
        <w:t>The Maximum points possible for both the Written and the Cost Proposal is</w:t>
      </w:r>
      <w:r w:rsidR="003B5910">
        <w:rPr>
          <w:b/>
          <w:sz w:val="22"/>
          <w:szCs w:val="22"/>
        </w:rPr>
        <w:t xml:space="preserve"> up to</w:t>
      </w:r>
      <w:r w:rsidRPr="002578E7">
        <w:rPr>
          <w:b/>
          <w:sz w:val="22"/>
          <w:szCs w:val="22"/>
        </w:rPr>
        <w:t xml:space="preserve"> </w:t>
      </w:r>
      <w:r w:rsidR="00926872">
        <w:rPr>
          <w:b/>
          <w:sz w:val="22"/>
          <w:szCs w:val="22"/>
        </w:rPr>
        <w:t>2,</w:t>
      </w:r>
      <w:r w:rsidR="002F1B49">
        <w:rPr>
          <w:b/>
          <w:sz w:val="22"/>
          <w:szCs w:val="22"/>
        </w:rPr>
        <w:t xml:space="preserve">640 </w:t>
      </w:r>
      <w:r w:rsidRPr="002578E7">
        <w:rPr>
          <w:b/>
          <w:sz w:val="22"/>
          <w:szCs w:val="22"/>
        </w:rPr>
        <w:t>points</w:t>
      </w:r>
      <w:r w:rsidR="003B5910">
        <w:rPr>
          <w:b/>
          <w:sz w:val="22"/>
          <w:szCs w:val="22"/>
        </w:rPr>
        <w:t xml:space="preserve"> including Bonus Questions from the Written Proposal.</w:t>
      </w:r>
    </w:p>
    <w:p w14:paraId="45687CA6" w14:textId="77777777" w:rsidR="0041150D" w:rsidRPr="0041150D" w:rsidRDefault="0041150D" w:rsidP="0041150D">
      <w:pPr>
        <w:pStyle w:val="BodyTextIndent"/>
        <w:overflowPunct/>
        <w:autoSpaceDE/>
        <w:autoSpaceDN/>
        <w:adjustRightInd/>
        <w:spacing w:before="120"/>
        <w:ind w:left="1440"/>
        <w:textAlignment w:val="auto"/>
        <w:rPr>
          <w:sz w:val="22"/>
          <w:szCs w:val="22"/>
        </w:rPr>
      </w:pPr>
    </w:p>
    <w:p w14:paraId="1011D5B3" w14:textId="688E5BD0" w:rsidR="00440B60" w:rsidRDefault="008E7CEC" w:rsidP="008E7CEC">
      <w:pPr>
        <w:pStyle w:val="BodyTextIndent"/>
        <w:numPr>
          <w:ilvl w:val="0"/>
          <w:numId w:val="38"/>
        </w:numPr>
        <w:overflowPunct/>
        <w:autoSpaceDE/>
        <w:autoSpaceDN/>
        <w:adjustRightInd/>
        <w:spacing w:before="120"/>
        <w:textAlignment w:val="auto"/>
        <w:rPr>
          <w:rFonts w:ascii="Times New Roman Bold" w:hAnsi="Times New Roman Bold"/>
          <w:b/>
          <w:iCs/>
          <w:smallCaps/>
          <w:sz w:val="22"/>
          <w:szCs w:val="22"/>
        </w:rPr>
      </w:pPr>
      <w:r w:rsidRPr="008E7CEC">
        <w:rPr>
          <w:rFonts w:ascii="Times New Roman Bold" w:hAnsi="Times New Roman Bold"/>
          <w:b/>
          <w:iCs/>
          <w:smallCaps/>
          <w:sz w:val="22"/>
          <w:szCs w:val="22"/>
        </w:rPr>
        <w:t>Cost scoring</w:t>
      </w:r>
    </w:p>
    <w:p w14:paraId="7025B3E7" w14:textId="2937AB9D" w:rsidR="00797BFE" w:rsidRDefault="000073F0" w:rsidP="00797BFE">
      <w:pPr>
        <w:pStyle w:val="BodyTextIndent"/>
        <w:overflowPunct/>
        <w:autoSpaceDE/>
        <w:autoSpaceDN/>
        <w:adjustRightInd/>
        <w:spacing w:before="120"/>
        <w:ind w:left="1440"/>
        <w:textAlignment w:val="auto"/>
        <w:rPr>
          <w:sz w:val="22"/>
          <w:szCs w:val="22"/>
        </w:rPr>
      </w:pPr>
      <w:r w:rsidRPr="00FD4245">
        <w:rPr>
          <w:sz w:val="22"/>
          <w:szCs w:val="22"/>
        </w:rPr>
        <w:t xml:space="preserve">Each </w:t>
      </w:r>
      <w:r>
        <w:rPr>
          <w:sz w:val="22"/>
          <w:szCs w:val="22"/>
        </w:rPr>
        <w:t>cost scenario</w:t>
      </w:r>
      <w:r w:rsidRPr="00FD4245">
        <w:rPr>
          <w:sz w:val="22"/>
          <w:szCs w:val="22"/>
        </w:rPr>
        <w:t xml:space="preserve"> in the </w:t>
      </w:r>
      <w:r>
        <w:rPr>
          <w:sz w:val="22"/>
          <w:szCs w:val="22"/>
        </w:rPr>
        <w:t>cost</w:t>
      </w:r>
      <w:r w:rsidRPr="00FD4245">
        <w:rPr>
          <w:sz w:val="22"/>
          <w:szCs w:val="22"/>
        </w:rPr>
        <w:t xml:space="preserve"> proposal </w:t>
      </w:r>
      <w:proofErr w:type="gramStart"/>
      <w:r w:rsidRPr="00FD4245">
        <w:rPr>
          <w:sz w:val="22"/>
          <w:szCs w:val="22"/>
        </w:rPr>
        <w:t>has been assigned</w:t>
      </w:r>
      <w:proofErr w:type="gramEnd"/>
      <w:r w:rsidRPr="00FD4245">
        <w:rPr>
          <w:sz w:val="22"/>
          <w:szCs w:val="22"/>
        </w:rPr>
        <w:t xml:space="preserve"> a weight</w:t>
      </w:r>
      <w:r>
        <w:rPr>
          <w:sz w:val="22"/>
          <w:szCs w:val="22"/>
        </w:rPr>
        <w:t>.</w:t>
      </w:r>
      <w:r w:rsidR="0041150D">
        <w:rPr>
          <w:sz w:val="22"/>
          <w:szCs w:val="22"/>
        </w:rPr>
        <w:t xml:space="preserve"> </w:t>
      </w:r>
      <w:r w:rsidR="007F311C">
        <w:rPr>
          <w:sz w:val="22"/>
          <w:szCs w:val="22"/>
        </w:rPr>
        <w:t xml:space="preserve">Each </w:t>
      </w:r>
      <w:r w:rsidR="002578E7">
        <w:rPr>
          <w:sz w:val="22"/>
          <w:szCs w:val="22"/>
        </w:rPr>
        <w:t xml:space="preserve">bundle cost </w:t>
      </w:r>
      <w:r w:rsidR="007F311C">
        <w:rPr>
          <w:sz w:val="22"/>
          <w:szCs w:val="22"/>
        </w:rPr>
        <w:t xml:space="preserve">of </w:t>
      </w:r>
      <w:r w:rsidR="00F65496">
        <w:rPr>
          <w:sz w:val="22"/>
          <w:szCs w:val="22"/>
        </w:rPr>
        <w:t xml:space="preserve">the Cost Proposal </w:t>
      </w:r>
      <w:r w:rsidR="007F311C">
        <w:rPr>
          <w:sz w:val="22"/>
          <w:szCs w:val="22"/>
        </w:rPr>
        <w:t>Part A, Bundled Episode of Care Descriptions</w:t>
      </w:r>
      <w:r w:rsidR="0041150D">
        <w:rPr>
          <w:sz w:val="22"/>
          <w:szCs w:val="22"/>
        </w:rPr>
        <w:t xml:space="preserve">, </w:t>
      </w:r>
      <w:proofErr w:type="gramStart"/>
      <w:r w:rsidR="0041150D">
        <w:rPr>
          <w:sz w:val="22"/>
          <w:szCs w:val="22"/>
        </w:rPr>
        <w:t>will be scored</w:t>
      </w:r>
      <w:proofErr w:type="gramEnd"/>
      <w:r w:rsidR="0041150D">
        <w:rPr>
          <w:sz w:val="22"/>
          <w:szCs w:val="22"/>
        </w:rPr>
        <w:t xml:space="preserve"> individually based on the</w:t>
      </w:r>
      <w:r w:rsidR="007F311C">
        <w:rPr>
          <w:sz w:val="22"/>
          <w:szCs w:val="22"/>
        </w:rPr>
        <w:t xml:space="preserve"> lowest scoring bid</w:t>
      </w:r>
      <w:r w:rsidR="0041150D">
        <w:rPr>
          <w:sz w:val="22"/>
          <w:szCs w:val="22"/>
        </w:rPr>
        <w:t>.</w:t>
      </w:r>
      <w:r w:rsidR="007F311C">
        <w:rPr>
          <w:sz w:val="22"/>
          <w:szCs w:val="22"/>
        </w:rPr>
        <w:t xml:space="preserve">  The lowest cost per phase will receive the maximum points </w:t>
      </w:r>
      <w:r w:rsidR="00797BFE">
        <w:rPr>
          <w:sz w:val="22"/>
          <w:szCs w:val="22"/>
        </w:rPr>
        <w:t>per</w:t>
      </w:r>
      <w:r w:rsidR="002578E7">
        <w:rPr>
          <w:sz w:val="22"/>
          <w:szCs w:val="22"/>
        </w:rPr>
        <w:t xml:space="preserve"> bundle</w:t>
      </w:r>
      <w:r w:rsidR="00797BFE">
        <w:rPr>
          <w:sz w:val="22"/>
          <w:szCs w:val="22"/>
        </w:rPr>
        <w:t xml:space="preserve">, using the following formula: </w:t>
      </w:r>
    </w:p>
    <w:p w14:paraId="0F82DE18" w14:textId="4067850B" w:rsidR="00797BFE" w:rsidRDefault="00797BFE" w:rsidP="00797BFE">
      <w:pPr>
        <w:pStyle w:val="BodyTextIndent"/>
        <w:overflowPunct/>
        <w:autoSpaceDE/>
        <w:autoSpaceDN/>
        <w:adjustRightInd/>
        <w:spacing w:before="120"/>
        <w:ind w:left="1440"/>
        <w:textAlignment w:val="auto"/>
        <w:rPr>
          <w:sz w:val="22"/>
          <w:szCs w:val="22"/>
        </w:rPr>
      </w:pPr>
      <w:r>
        <w:rPr>
          <w:sz w:val="22"/>
          <w:szCs w:val="22"/>
        </w:rPr>
        <w:t>(Lowest Cost/Bidders Cost) x Weight= Bidder’s Score.</w:t>
      </w:r>
    </w:p>
    <w:p w14:paraId="3A35468C" w14:textId="146EF3C2" w:rsidR="00E91A62" w:rsidRDefault="00F65496" w:rsidP="0021351E">
      <w:pPr>
        <w:pStyle w:val="BodyTextIndent"/>
        <w:overflowPunct/>
        <w:autoSpaceDE/>
        <w:autoSpaceDN/>
        <w:adjustRightInd/>
        <w:spacing w:before="120"/>
        <w:ind w:left="1440"/>
        <w:textAlignment w:val="auto"/>
        <w:rPr>
          <w:sz w:val="22"/>
          <w:szCs w:val="22"/>
        </w:rPr>
      </w:pPr>
      <w:r>
        <w:rPr>
          <w:sz w:val="22"/>
          <w:szCs w:val="22"/>
        </w:rPr>
        <w:t xml:space="preserve">The Cost Proposal </w:t>
      </w:r>
      <w:r w:rsidR="00E91A62">
        <w:rPr>
          <w:sz w:val="22"/>
          <w:szCs w:val="22"/>
        </w:rPr>
        <w:t>Part B, Outliers</w:t>
      </w:r>
      <w:r>
        <w:rPr>
          <w:sz w:val="22"/>
          <w:szCs w:val="22"/>
        </w:rPr>
        <w:t>,</w:t>
      </w:r>
      <w:r w:rsidR="00E91A62">
        <w:rPr>
          <w:sz w:val="22"/>
          <w:szCs w:val="22"/>
        </w:rPr>
        <w:t xml:space="preserve"> </w:t>
      </w:r>
      <w:proofErr w:type="gramStart"/>
      <w:r w:rsidR="00E91A62">
        <w:rPr>
          <w:sz w:val="22"/>
          <w:szCs w:val="22"/>
        </w:rPr>
        <w:t>will be scored</w:t>
      </w:r>
      <w:proofErr w:type="gramEnd"/>
      <w:r w:rsidR="00E91A62">
        <w:rPr>
          <w:sz w:val="22"/>
          <w:szCs w:val="22"/>
        </w:rPr>
        <w:t xml:space="preserve"> individually based on the highest scoring bid.  The highest cost per phase will receive the maximum points per bundle using the following formula:</w:t>
      </w:r>
    </w:p>
    <w:p w14:paraId="23EE605C" w14:textId="37A2FDC4" w:rsidR="00E91A62" w:rsidRDefault="00E91A62" w:rsidP="00E91A62">
      <w:pPr>
        <w:pStyle w:val="BodyTextIndent"/>
        <w:overflowPunct/>
        <w:autoSpaceDE/>
        <w:autoSpaceDN/>
        <w:adjustRightInd/>
        <w:spacing w:before="120"/>
        <w:ind w:left="1440"/>
        <w:textAlignment w:val="auto"/>
        <w:rPr>
          <w:sz w:val="22"/>
          <w:szCs w:val="22"/>
        </w:rPr>
      </w:pPr>
      <w:r>
        <w:rPr>
          <w:sz w:val="22"/>
          <w:szCs w:val="22"/>
        </w:rPr>
        <w:t>(Highest Cost/Bidders Cost) x Weight= Bidder’s Score</w:t>
      </w:r>
    </w:p>
    <w:p w14:paraId="5FF24DFC" w14:textId="53968773" w:rsidR="008E2BC3" w:rsidRDefault="00797BFE" w:rsidP="001B144F">
      <w:pPr>
        <w:pStyle w:val="BodyTextIndent"/>
        <w:overflowPunct/>
        <w:autoSpaceDE/>
        <w:autoSpaceDN/>
        <w:adjustRightInd/>
        <w:spacing w:after="0"/>
        <w:ind w:left="1440"/>
        <w:textAlignment w:val="auto"/>
        <w:rPr>
          <w:sz w:val="22"/>
          <w:szCs w:val="22"/>
        </w:rPr>
      </w:pPr>
      <w:r>
        <w:rPr>
          <w:sz w:val="22"/>
          <w:szCs w:val="22"/>
        </w:rPr>
        <w:t xml:space="preserve">The </w:t>
      </w:r>
      <w:r w:rsidR="00940C7D">
        <w:rPr>
          <w:sz w:val="22"/>
          <w:szCs w:val="22"/>
        </w:rPr>
        <w:t>s</w:t>
      </w:r>
      <w:r>
        <w:rPr>
          <w:sz w:val="22"/>
          <w:szCs w:val="22"/>
        </w:rPr>
        <w:t>ubtotal</w:t>
      </w:r>
      <w:r w:rsidR="00940C7D">
        <w:rPr>
          <w:sz w:val="22"/>
          <w:szCs w:val="22"/>
        </w:rPr>
        <w:t>s</w:t>
      </w:r>
      <w:r>
        <w:rPr>
          <w:sz w:val="22"/>
          <w:szCs w:val="22"/>
        </w:rPr>
        <w:t xml:space="preserve"> of Part A and Part B</w:t>
      </w:r>
      <w:r w:rsidR="0041150D">
        <w:rPr>
          <w:sz w:val="22"/>
          <w:szCs w:val="22"/>
        </w:rPr>
        <w:t xml:space="preserve"> </w:t>
      </w:r>
      <w:proofErr w:type="gramStart"/>
      <w:r w:rsidR="0041150D">
        <w:rPr>
          <w:sz w:val="22"/>
          <w:szCs w:val="22"/>
        </w:rPr>
        <w:t>will be summed</w:t>
      </w:r>
      <w:proofErr w:type="gramEnd"/>
      <w:r w:rsidR="0041150D">
        <w:rPr>
          <w:sz w:val="22"/>
          <w:szCs w:val="22"/>
        </w:rPr>
        <w:t xml:space="preserve"> for the total points </w:t>
      </w:r>
      <w:r w:rsidR="00940C7D">
        <w:rPr>
          <w:sz w:val="22"/>
          <w:szCs w:val="22"/>
        </w:rPr>
        <w:t xml:space="preserve">awarded </w:t>
      </w:r>
      <w:r w:rsidR="0041150D">
        <w:rPr>
          <w:sz w:val="22"/>
          <w:szCs w:val="22"/>
        </w:rPr>
        <w:t>for the Cost Proposal.</w:t>
      </w:r>
    </w:p>
    <w:p w14:paraId="169F015B" w14:textId="5C5D38F5" w:rsidR="00214E3F" w:rsidRDefault="00214E3F" w:rsidP="001B144F">
      <w:pPr>
        <w:pStyle w:val="BodyTextIndent"/>
        <w:overflowPunct/>
        <w:autoSpaceDE/>
        <w:autoSpaceDN/>
        <w:adjustRightInd/>
        <w:spacing w:after="0"/>
        <w:ind w:left="1440"/>
        <w:textAlignment w:val="auto"/>
        <w:rPr>
          <w:rFonts w:ascii="Times New Roman Bold" w:hAnsi="Times New Roman Bold"/>
          <w:b/>
          <w:iCs/>
          <w:smallCaps/>
          <w:sz w:val="22"/>
          <w:szCs w:val="22"/>
        </w:rPr>
      </w:pPr>
    </w:p>
    <w:p w14:paraId="7F5EF1AE" w14:textId="77777777" w:rsidR="006424AA" w:rsidRDefault="006424AA" w:rsidP="001B144F">
      <w:pPr>
        <w:pStyle w:val="BodyTextIndent"/>
        <w:overflowPunct/>
        <w:autoSpaceDE/>
        <w:autoSpaceDN/>
        <w:adjustRightInd/>
        <w:spacing w:after="0"/>
        <w:ind w:left="1440"/>
        <w:textAlignment w:val="auto"/>
        <w:rPr>
          <w:rFonts w:ascii="Times New Roman Bold" w:hAnsi="Times New Roman Bold"/>
          <w:b/>
          <w:iCs/>
          <w:smallCaps/>
          <w:sz w:val="22"/>
          <w:szCs w:val="22"/>
        </w:rPr>
      </w:pPr>
    </w:p>
    <w:tbl>
      <w:tblPr>
        <w:tblStyle w:val="TableGrid"/>
        <w:tblW w:w="8635" w:type="dxa"/>
        <w:tblInd w:w="1435" w:type="dxa"/>
        <w:tblLook w:val="04A0" w:firstRow="1" w:lastRow="0" w:firstColumn="1" w:lastColumn="0" w:noHBand="0" w:noVBand="1"/>
      </w:tblPr>
      <w:tblGrid>
        <w:gridCol w:w="4860"/>
        <w:gridCol w:w="1980"/>
        <w:gridCol w:w="1795"/>
      </w:tblGrid>
      <w:tr w:rsidR="006424AA" w:rsidRPr="005E19D9" w14:paraId="7A23F412" w14:textId="43407746" w:rsidTr="001B144F">
        <w:tc>
          <w:tcPr>
            <w:tcW w:w="4860" w:type="dxa"/>
          </w:tcPr>
          <w:p w14:paraId="6D03CB22" w14:textId="77777777" w:rsidR="006424AA" w:rsidRPr="005E19D9" w:rsidRDefault="006424AA" w:rsidP="007F311C">
            <w:pPr>
              <w:pStyle w:val="BodyTextIndent"/>
              <w:overflowPunct/>
              <w:autoSpaceDE/>
              <w:autoSpaceDN/>
              <w:adjustRightInd/>
              <w:spacing w:before="120"/>
              <w:ind w:left="0"/>
              <w:textAlignment w:val="auto"/>
              <w:rPr>
                <w:b/>
                <w:sz w:val="22"/>
                <w:szCs w:val="22"/>
              </w:rPr>
            </w:pPr>
            <w:r>
              <w:rPr>
                <w:b/>
                <w:sz w:val="22"/>
                <w:szCs w:val="22"/>
              </w:rPr>
              <w:t>Cost Proposal</w:t>
            </w:r>
          </w:p>
        </w:tc>
        <w:tc>
          <w:tcPr>
            <w:tcW w:w="1980" w:type="dxa"/>
          </w:tcPr>
          <w:p w14:paraId="4594D7B4" w14:textId="77777777" w:rsidR="006424AA" w:rsidRPr="005E19D9" w:rsidRDefault="006424AA" w:rsidP="007F311C">
            <w:pPr>
              <w:pStyle w:val="BodyTextIndent"/>
              <w:overflowPunct/>
              <w:autoSpaceDE/>
              <w:autoSpaceDN/>
              <w:adjustRightInd/>
              <w:spacing w:before="120"/>
              <w:ind w:left="0"/>
              <w:textAlignment w:val="auto"/>
              <w:rPr>
                <w:b/>
                <w:sz w:val="22"/>
                <w:szCs w:val="22"/>
              </w:rPr>
            </w:pPr>
            <w:r w:rsidRPr="005E19D9">
              <w:rPr>
                <w:b/>
                <w:sz w:val="22"/>
                <w:szCs w:val="22"/>
              </w:rPr>
              <w:t>Weight</w:t>
            </w:r>
          </w:p>
        </w:tc>
        <w:tc>
          <w:tcPr>
            <w:tcW w:w="1795" w:type="dxa"/>
          </w:tcPr>
          <w:p w14:paraId="1B2C8B61" w14:textId="2E2057F2" w:rsidR="006424AA" w:rsidRPr="001B144F" w:rsidRDefault="006424AA" w:rsidP="007F311C">
            <w:pPr>
              <w:pStyle w:val="BodyTextIndent"/>
              <w:overflowPunct/>
              <w:autoSpaceDE/>
              <w:autoSpaceDN/>
              <w:adjustRightInd/>
              <w:spacing w:before="120"/>
              <w:ind w:left="0"/>
              <w:textAlignment w:val="auto"/>
            </w:pPr>
            <w:r>
              <w:rPr>
                <w:b/>
                <w:sz w:val="22"/>
                <w:szCs w:val="22"/>
              </w:rPr>
              <w:t>Maximum Points Possible</w:t>
            </w:r>
          </w:p>
        </w:tc>
      </w:tr>
      <w:tr w:rsidR="006424AA" w14:paraId="6AE06A91" w14:textId="16EBBEA4" w:rsidTr="00603698">
        <w:tc>
          <w:tcPr>
            <w:tcW w:w="8635" w:type="dxa"/>
            <w:gridSpan w:val="3"/>
          </w:tcPr>
          <w:p w14:paraId="6CFD481B" w14:textId="7A346200" w:rsidR="006424AA" w:rsidRDefault="006424AA" w:rsidP="001B144F">
            <w:pPr>
              <w:pStyle w:val="BodyTextIndent"/>
              <w:numPr>
                <w:ilvl w:val="0"/>
                <w:numId w:val="46"/>
              </w:numPr>
              <w:overflowPunct/>
              <w:autoSpaceDE/>
              <w:autoSpaceDN/>
              <w:adjustRightInd/>
              <w:spacing w:before="120"/>
              <w:textAlignment w:val="auto"/>
              <w:rPr>
                <w:sz w:val="22"/>
                <w:szCs w:val="22"/>
              </w:rPr>
            </w:pPr>
            <w:r>
              <w:rPr>
                <w:i/>
                <w:sz w:val="22"/>
                <w:szCs w:val="22"/>
              </w:rPr>
              <w:t>Bundled Episode of Care Descriptions</w:t>
            </w:r>
          </w:p>
        </w:tc>
      </w:tr>
      <w:tr w:rsidR="006424AA" w14:paraId="13E1A7EE" w14:textId="4BC42C4B" w:rsidTr="001B144F">
        <w:tc>
          <w:tcPr>
            <w:tcW w:w="4860" w:type="dxa"/>
          </w:tcPr>
          <w:p w14:paraId="3E6528A6" w14:textId="714A62ED" w:rsidR="006424AA" w:rsidRDefault="006424AA" w:rsidP="007F311C">
            <w:pPr>
              <w:pStyle w:val="BodyTextIndent"/>
              <w:numPr>
                <w:ilvl w:val="0"/>
                <w:numId w:val="36"/>
              </w:numPr>
              <w:overflowPunct/>
              <w:autoSpaceDE/>
              <w:autoSpaceDN/>
              <w:adjustRightInd/>
              <w:spacing w:before="120"/>
              <w:textAlignment w:val="auto"/>
              <w:rPr>
                <w:sz w:val="22"/>
                <w:szCs w:val="22"/>
              </w:rPr>
            </w:pPr>
            <w:r>
              <w:rPr>
                <w:sz w:val="22"/>
                <w:szCs w:val="22"/>
              </w:rPr>
              <w:t>Bundle 1</w:t>
            </w:r>
          </w:p>
        </w:tc>
        <w:tc>
          <w:tcPr>
            <w:tcW w:w="1980" w:type="dxa"/>
          </w:tcPr>
          <w:p w14:paraId="49D53867" w14:textId="77777777" w:rsidR="006424AA" w:rsidRDefault="006424AA" w:rsidP="007F311C">
            <w:pPr>
              <w:pStyle w:val="BodyTextIndent"/>
              <w:overflowPunct/>
              <w:autoSpaceDE/>
              <w:autoSpaceDN/>
              <w:adjustRightInd/>
              <w:spacing w:before="120"/>
              <w:ind w:left="0"/>
              <w:textAlignment w:val="auto"/>
              <w:rPr>
                <w:sz w:val="22"/>
                <w:szCs w:val="22"/>
              </w:rPr>
            </w:pPr>
            <w:r>
              <w:rPr>
                <w:sz w:val="22"/>
                <w:szCs w:val="22"/>
              </w:rPr>
              <w:t>20</w:t>
            </w:r>
          </w:p>
        </w:tc>
        <w:tc>
          <w:tcPr>
            <w:tcW w:w="1795" w:type="dxa"/>
          </w:tcPr>
          <w:p w14:paraId="3FE41615" w14:textId="1082CD1F" w:rsidR="006424AA" w:rsidRDefault="006260D1" w:rsidP="007F311C">
            <w:pPr>
              <w:pStyle w:val="BodyTextIndent"/>
              <w:overflowPunct/>
              <w:autoSpaceDE/>
              <w:autoSpaceDN/>
              <w:adjustRightInd/>
              <w:spacing w:before="120"/>
              <w:ind w:left="0"/>
              <w:textAlignment w:val="auto"/>
              <w:rPr>
                <w:sz w:val="22"/>
                <w:szCs w:val="22"/>
              </w:rPr>
            </w:pPr>
            <w:r>
              <w:rPr>
                <w:sz w:val="22"/>
                <w:szCs w:val="22"/>
              </w:rPr>
              <w:t>100</w:t>
            </w:r>
          </w:p>
        </w:tc>
      </w:tr>
      <w:tr w:rsidR="006424AA" w14:paraId="267ED3F0" w14:textId="2C2FFF7E" w:rsidTr="001B144F">
        <w:tc>
          <w:tcPr>
            <w:tcW w:w="4860" w:type="dxa"/>
          </w:tcPr>
          <w:p w14:paraId="52F40723" w14:textId="44945F92" w:rsidR="006424AA" w:rsidRDefault="006424AA" w:rsidP="007F311C">
            <w:pPr>
              <w:pStyle w:val="BodyTextIndent"/>
              <w:numPr>
                <w:ilvl w:val="0"/>
                <w:numId w:val="36"/>
              </w:numPr>
              <w:overflowPunct/>
              <w:autoSpaceDE/>
              <w:autoSpaceDN/>
              <w:adjustRightInd/>
              <w:spacing w:before="120"/>
              <w:textAlignment w:val="auto"/>
              <w:rPr>
                <w:sz w:val="22"/>
                <w:szCs w:val="22"/>
              </w:rPr>
            </w:pPr>
            <w:r>
              <w:rPr>
                <w:sz w:val="22"/>
                <w:szCs w:val="22"/>
              </w:rPr>
              <w:t>Bundle 2</w:t>
            </w:r>
          </w:p>
        </w:tc>
        <w:tc>
          <w:tcPr>
            <w:tcW w:w="1980" w:type="dxa"/>
          </w:tcPr>
          <w:p w14:paraId="76C2B3F6" w14:textId="77777777" w:rsidR="006424AA" w:rsidRDefault="006424AA" w:rsidP="007F311C">
            <w:pPr>
              <w:pStyle w:val="BodyTextIndent"/>
              <w:overflowPunct/>
              <w:autoSpaceDE/>
              <w:autoSpaceDN/>
              <w:adjustRightInd/>
              <w:spacing w:before="120"/>
              <w:ind w:left="0"/>
              <w:textAlignment w:val="auto"/>
              <w:rPr>
                <w:sz w:val="22"/>
                <w:szCs w:val="22"/>
              </w:rPr>
            </w:pPr>
            <w:r>
              <w:rPr>
                <w:sz w:val="22"/>
                <w:szCs w:val="22"/>
              </w:rPr>
              <w:t>35</w:t>
            </w:r>
          </w:p>
        </w:tc>
        <w:tc>
          <w:tcPr>
            <w:tcW w:w="1795" w:type="dxa"/>
          </w:tcPr>
          <w:p w14:paraId="486952C6" w14:textId="1C2D1C69" w:rsidR="006424AA" w:rsidRDefault="006260D1" w:rsidP="007F311C">
            <w:pPr>
              <w:pStyle w:val="BodyTextIndent"/>
              <w:overflowPunct/>
              <w:autoSpaceDE/>
              <w:autoSpaceDN/>
              <w:adjustRightInd/>
              <w:spacing w:before="120"/>
              <w:ind w:left="0"/>
              <w:textAlignment w:val="auto"/>
              <w:rPr>
                <w:sz w:val="22"/>
                <w:szCs w:val="22"/>
              </w:rPr>
            </w:pPr>
            <w:r>
              <w:rPr>
                <w:sz w:val="22"/>
                <w:szCs w:val="22"/>
              </w:rPr>
              <w:t>175</w:t>
            </w:r>
          </w:p>
        </w:tc>
      </w:tr>
      <w:tr w:rsidR="006424AA" w14:paraId="07A89F55" w14:textId="0B995325" w:rsidTr="001B144F">
        <w:tc>
          <w:tcPr>
            <w:tcW w:w="4860" w:type="dxa"/>
          </w:tcPr>
          <w:p w14:paraId="6A95637E" w14:textId="6EB885CA" w:rsidR="006424AA" w:rsidRDefault="006424AA" w:rsidP="007F311C">
            <w:pPr>
              <w:pStyle w:val="BodyTextIndent"/>
              <w:numPr>
                <w:ilvl w:val="0"/>
                <w:numId w:val="36"/>
              </w:numPr>
              <w:overflowPunct/>
              <w:autoSpaceDE/>
              <w:autoSpaceDN/>
              <w:adjustRightInd/>
              <w:spacing w:before="120"/>
              <w:textAlignment w:val="auto"/>
              <w:rPr>
                <w:sz w:val="22"/>
                <w:szCs w:val="22"/>
              </w:rPr>
            </w:pPr>
            <w:r>
              <w:rPr>
                <w:sz w:val="22"/>
                <w:szCs w:val="22"/>
              </w:rPr>
              <w:t>Bundle 3</w:t>
            </w:r>
          </w:p>
        </w:tc>
        <w:tc>
          <w:tcPr>
            <w:tcW w:w="1980" w:type="dxa"/>
          </w:tcPr>
          <w:p w14:paraId="0016D9A8" w14:textId="77777777" w:rsidR="006424AA" w:rsidRDefault="006424AA" w:rsidP="007F311C">
            <w:pPr>
              <w:pStyle w:val="BodyTextIndent"/>
              <w:overflowPunct/>
              <w:autoSpaceDE/>
              <w:autoSpaceDN/>
              <w:adjustRightInd/>
              <w:spacing w:before="120"/>
              <w:ind w:left="0"/>
              <w:textAlignment w:val="auto"/>
              <w:rPr>
                <w:sz w:val="22"/>
                <w:szCs w:val="22"/>
              </w:rPr>
            </w:pPr>
            <w:r>
              <w:rPr>
                <w:sz w:val="22"/>
                <w:szCs w:val="22"/>
              </w:rPr>
              <w:t>35</w:t>
            </w:r>
          </w:p>
        </w:tc>
        <w:tc>
          <w:tcPr>
            <w:tcW w:w="1795" w:type="dxa"/>
          </w:tcPr>
          <w:p w14:paraId="1417646C" w14:textId="53A715C0" w:rsidR="006424AA" w:rsidRDefault="006260D1" w:rsidP="007F311C">
            <w:pPr>
              <w:pStyle w:val="BodyTextIndent"/>
              <w:overflowPunct/>
              <w:autoSpaceDE/>
              <w:autoSpaceDN/>
              <w:adjustRightInd/>
              <w:spacing w:before="120"/>
              <w:ind w:left="0"/>
              <w:textAlignment w:val="auto"/>
              <w:rPr>
                <w:sz w:val="22"/>
                <w:szCs w:val="22"/>
              </w:rPr>
            </w:pPr>
            <w:r>
              <w:rPr>
                <w:sz w:val="22"/>
                <w:szCs w:val="22"/>
              </w:rPr>
              <w:t>175</w:t>
            </w:r>
          </w:p>
        </w:tc>
      </w:tr>
      <w:tr w:rsidR="006424AA" w:rsidRPr="00D05481" w14:paraId="2E3B7BAF" w14:textId="60743CA1" w:rsidTr="00603698">
        <w:tc>
          <w:tcPr>
            <w:tcW w:w="6840" w:type="dxa"/>
            <w:gridSpan w:val="2"/>
          </w:tcPr>
          <w:p w14:paraId="5BDFA7F6" w14:textId="3A28F1A7" w:rsidR="006424AA" w:rsidRPr="00D05481" w:rsidRDefault="006424AA" w:rsidP="001B144F">
            <w:pPr>
              <w:pStyle w:val="BodyTextIndent"/>
              <w:overflowPunct/>
              <w:autoSpaceDE/>
              <w:autoSpaceDN/>
              <w:adjustRightInd/>
              <w:spacing w:before="120"/>
              <w:ind w:left="720"/>
              <w:jc w:val="right"/>
              <w:textAlignment w:val="auto"/>
              <w:rPr>
                <w:b/>
                <w:sz w:val="22"/>
                <w:szCs w:val="22"/>
              </w:rPr>
            </w:pPr>
            <w:r w:rsidRPr="00D05481">
              <w:rPr>
                <w:b/>
                <w:sz w:val="22"/>
                <w:szCs w:val="22"/>
              </w:rPr>
              <w:t>Subtotal</w:t>
            </w:r>
          </w:p>
        </w:tc>
        <w:tc>
          <w:tcPr>
            <w:tcW w:w="1795" w:type="dxa"/>
          </w:tcPr>
          <w:p w14:paraId="6646CB92" w14:textId="35A3B76D" w:rsidR="006424AA" w:rsidRDefault="006260D1" w:rsidP="007F311C">
            <w:pPr>
              <w:pStyle w:val="BodyTextIndent"/>
              <w:tabs>
                <w:tab w:val="left" w:pos="904"/>
              </w:tabs>
              <w:overflowPunct/>
              <w:autoSpaceDE/>
              <w:autoSpaceDN/>
              <w:adjustRightInd/>
              <w:spacing w:before="120"/>
              <w:ind w:left="0"/>
              <w:textAlignment w:val="auto"/>
              <w:rPr>
                <w:b/>
                <w:sz w:val="22"/>
                <w:szCs w:val="22"/>
              </w:rPr>
            </w:pPr>
            <w:r>
              <w:rPr>
                <w:b/>
                <w:sz w:val="22"/>
                <w:szCs w:val="22"/>
              </w:rPr>
              <w:t>450</w:t>
            </w:r>
          </w:p>
        </w:tc>
      </w:tr>
      <w:tr w:rsidR="006424AA" w:rsidRPr="00D05481" w14:paraId="71191393" w14:textId="44FC8D22" w:rsidTr="00603698">
        <w:tc>
          <w:tcPr>
            <w:tcW w:w="8635" w:type="dxa"/>
            <w:gridSpan w:val="3"/>
          </w:tcPr>
          <w:p w14:paraId="27BF3D2D" w14:textId="6403B366" w:rsidR="006424AA" w:rsidRPr="00D05481" w:rsidRDefault="006424AA" w:rsidP="001B144F">
            <w:pPr>
              <w:pStyle w:val="BodyTextIndent"/>
              <w:numPr>
                <w:ilvl w:val="0"/>
                <w:numId w:val="46"/>
              </w:numPr>
              <w:overflowPunct/>
              <w:autoSpaceDE/>
              <w:autoSpaceDN/>
              <w:adjustRightInd/>
              <w:spacing w:before="120"/>
              <w:textAlignment w:val="auto"/>
              <w:rPr>
                <w:b/>
                <w:sz w:val="22"/>
                <w:szCs w:val="22"/>
              </w:rPr>
            </w:pPr>
            <w:r>
              <w:rPr>
                <w:i/>
                <w:sz w:val="22"/>
                <w:szCs w:val="22"/>
              </w:rPr>
              <w:t>Outliers</w:t>
            </w:r>
          </w:p>
        </w:tc>
      </w:tr>
      <w:tr w:rsidR="006424AA" w:rsidRPr="00D05481" w14:paraId="2885C3CF" w14:textId="6E9AA96F" w:rsidTr="001B144F">
        <w:tc>
          <w:tcPr>
            <w:tcW w:w="4860" w:type="dxa"/>
          </w:tcPr>
          <w:p w14:paraId="6A10D86C" w14:textId="1BE44AE0" w:rsidR="006424AA" w:rsidRPr="009E6ED6" w:rsidRDefault="006424AA" w:rsidP="00EF7101">
            <w:pPr>
              <w:pStyle w:val="BodyTextIndent"/>
              <w:numPr>
                <w:ilvl w:val="0"/>
                <w:numId w:val="36"/>
              </w:numPr>
              <w:overflowPunct/>
              <w:autoSpaceDE/>
              <w:autoSpaceDN/>
              <w:adjustRightInd/>
              <w:spacing w:before="120"/>
              <w:textAlignment w:val="auto"/>
              <w:rPr>
                <w:i/>
                <w:sz w:val="22"/>
                <w:szCs w:val="22"/>
              </w:rPr>
            </w:pPr>
            <w:r>
              <w:rPr>
                <w:sz w:val="22"/>
                <w:szCs w:val="22"/>
              </w:rPr>
              <w:t>Bundle 1</w:t>
            </w:r>
          </w:p>
        </w:tc>
        <w:tc>
          <w:tcPr>
            <w:tcW w:w="1980" w:type="dxa"/>
          </w:tcPr>
          <w:p w14:paraId="234BA857" w14:textId="77777777" w:rsidR="006424AA" w:rsidRPr="008C31D2" w:rsidRDefault="006424AA" w:rsidP="007F311C">
            <w:pPr>
              <w:pStyle w:val="BodyTextIndent"/>
              <w:tabs>
                <w:tab w:val="left" w:pos="904"/>
              </w:tabs>
              <w:overflowPunct/>
              <w:autoSpaceDE/>
              <w:autoSpaceDN/>
              <w:adjustRightInd/>
              <w:spacing w:before="120"/>
              <w:ind w:left="0"/>
              <w:textAlignment w:val="auto"/>
              <w:rPr>
                <w:sz w:val="22"/>
                <w:szCs w:val="22"/>
              </w:rPr>
            </w:pPr>
            <w:r>
              <w:rPr>
                <w:sz w:val="22"/>
                <w:szCs w:val="22"/>
              </w:rPr>
              <w:t>25</w:t>
            </w:r>
          </w:p>
        </w:tc>
        <w:tc>
          <w:tcPr>
            <w:tcW w:w="1795" w:type="dxa"/>
          </w:tcPr>
          <w:p w14:paraId="3E62E91B" w14:textId="21CF738B" w:rsidR="006424AA" w:rsidRDefault="006260D1" w:rsidP="007F311C">
            <w:pPr>
              <w:pStyle w:val="BodyTextIndent"/>
              <w:tabs>
                <w:tab w:val="left" w:pos="904"/>
              </w:tabs>
              <w:overflowPunct/>
              <w:autoSpaceDE/>
              <w:autoSpaceDN/>
              <w:adjustRightInd/>
              <w:spacing w:before="120"/>
              <w:ind w:left="0"/>
              <w:textAlignment w:val="auto"/>
              <w:rPr>
                <w:sz w:val="22"/>
                <w:szCs w:val="22"/>
              </w:rPr>
            </w:pPr>
            <w:r>
              <w:rPr>
                <w:sz w:val="22"/>
                <w:szCs w:val="22"/>
              </w:rPr>
              <w:t>125</w:t>
            </w:r>
          </w:p>
        </w:tc>
      </w:tr>
      <w:tr w:rsidR="006424AA" w:rsidRPr="00D05481" w14:paraId="57002990" w14:textId="73958C4B" w:rsidTr="001B144F">
        <w:tc>
          <w:tcPr>
            <w:tcW w:w="4860" w:type="dxa"/>
          </w:tcPr>
          <w:p w14:paraId="2EB5AA80" w14:textId="44DDA26B" w:rsidR="006424AA" w:rsidRDefault="006424AA" w:rsidP="007F311C">
            <w:pPr>
              <w:pStyle w:val="BodyTextIndent"/>
              <w:numPr>
                <w:ilvl w:val="0"/>
                <w:numId w:val="36"/>
              </w:numPr>
              <w:overflowPunct/>
              <w:autoSpaceDE/>
              <w:autoSpaceDN/>
              <w:adjustRightInd/>
              <w:spacing w:before="120"/>
              <w:textAlignment w:val="auto"/>
              <w:rPr>
                <w:sz w:val="22"/>
                <w:szCs w:val="22"/>
              </w:rPr>
            </w:pPr>
            <w:r>
              <w:rPr>
                <w:sz w:val="22"/>
                <w:szCs w:val="22"/>
              </w:rPr>
              <w:t>Bundle 2</w:t>
            </w:r>
          </w:p>
        </w:tc>
        <w:tc>
          <w:tcPr>
            <w:tcW w:w="1980" w:type="dxa"/>
          </w:tcPr>
          <w:p w14:paraId="0A5AC339" w14:textId="77777777" w:rsidR="006424AA" w:rsidRPr="008C31D2" w:rsidRDefault="006424AA" w:rsidP="007F311C">
            <w:pPr>
              <w:pStyle w:val="BodyTextIndent"/>
              <w:tabs>
                <w:tab w:val="left" w:pos="904"/>
              </w:tabs>
              <w:overflowPunct/>
              <w:autoSpaceDE/>
              <w:autoSpaceDN/>
              <w:adjustRightInd/>
              <w:spacing w:before="120"/>
              <w:ind w:left="0"/>
              <w:textAlignment w:val="auto"/>
              <w:rPr>
                <w:sz w:val="22"/>
                <w:szCs w:val="22"/>
              </w:rPr>
            </w:pPr>
            <w:r>
              <w:rPr>
                <w:sz w:val="22"/>
                <w:szCs w:val="22"/>
              </w:rPr>
              <w:t>25</w:t>
            </w:r>
          </w:p>
        </w:tc>
        <w:tc>
          <w:tcPr>
            <w:tcW w:w="1795" w:type="dxa"/>
          </w:tcPr>
          <w:p w14:paraId="4B341122" w14:textId="61AF2E13" w:rsidR="006424AA" w:rsidRDefault="006260D1" w:rsidP="007F311C">
            <w:pPr>
              <w:pStyle w:val="BodyTextIndent"/>
              <w:tabs>
                <w:tab w:val="left" w:pos="904"/>
              </w:tabs>
              <w:overflowPunct/>
              <w:autoSpaceDE/>
              <w:autoSpaceDN/>
              <w:adjustRightInd/>
              <w:spacing w:before="120"/>
              <w:ind w:left="0"/>
              <w:textAlignment w:val="auto"/>
              <w:rPr>
                <w:sz w:val="22"/>
                <w:szCs w:val="22"/>
              </w:rPr>
            </w:pPr>
            <w:r>
              <w:rPr>
                <w:sz w:val="22"/>
                <w:szCs w:val="22"/>
              </w:rPr>
              <w:t>125</w:t>
            </w:r>
          </w:p>
        </w:tc>
      </w:tr>
      <w:tr w:rsidR="006424AA" w:rsidRPr="00D05481" w14:paraId="448C94AC" w14:textId="278210CE" w:rsidTr="001B144F">
        <w:tc>
          <w:tcPr>
            <w:tcW w:w="4860" w:type="dxa"/>
          </w:tcPr>
          <w:p w14:paraId="3C475A92" w14:textId="723CE159" w:rsidR="006424AA" w:rsidRDefault="006424AA" w:rsidP="007F311C">
            <w:pPr>
              <w:pStyle w:val="BodyTextIndent"/>
              <w:numPr>
                <w:ilvl w:val="0"/>
                <w:numId w:val="36"/>
              </w:numPr>
              <w:overflowPunct/>
              <w:autoSpaceDE/>
              <w:autoSpaceDN/>
              <w:adjustRightInd/>
              <w:spacing w:before="120"/>
              <w:textAlignment w:val="auto"/>
              <w:rPr>
                <w:sz w:val="22"/>
                <w:szCs w:val="22"/>
              </w:rPr>
            </w:pPr>
            <w:r>
              <w:rPr>
                <w:sz w:val="22"/>
                <w:szCs w:val="22"/>
              </w:rPr>
              <w:t>Bundle 3</w:t>
            </w:r>
          </w:p>
        </w:tc>
        <w:tc>
          <w:tcPr>
            <w:tcW w:w="1980" w:type="dxa"/>
          </w:tcPr>
          <w:p w14:paraId="186A640A" w14:textId="77777777" w:rsidR="006424AA" w:rsidRPr="008C31D2" w:rsidRDefault="006424AA" w:rsidP="007F311C">
            <w:pPr>
              <w:pStyle w:val="BodyTextIndent"/>
              <w:tabs>
                <w:tab w:val="left" w:pos="904"/>
              </w:tabs>
              <w:overflowPunct/>
              <w:autoSpaceDE/>
              <w:autoSpaceDN/>
              <w:adjustRightInd/>
              <w:spacing w:before="120"/>
              <w:ind w:left="0"/>
              <w:textAlignment w:val="auto"/>
              <w:rPr>
                <w:sz w:val="22"/>
                <w:szCs w:val="22"/>
              </w:rPr>
            </w:pPr>
            <w:r>
              <w:rPr>
                <w:sz w:val="22"/>
                <w:szCs w:val="22"/>
              </w:rPr>
              <w:t>20</w:t>
            </w:r>
          </w:p>
        </w:tc>
        <w:tc>
          <w:tcPr>
            <w:tcW w:w="1795" w:type="dxa"/>
          </w:tcPr>
          <w:p w14:paraId="43CB854E" w14:textId="7E792CAF" w:rsidR="006424AA" w:rsidRDefault="006260D1" w:rsidP="007F311C">
            <w:pPr>
              <w:pStyle w:val="BodyTextIndent"/>
              <w:tabs>
                <w:tab w:val="left" w:pos="904"/>
              </w:tabs>
              <w:overflowPunct/>
              <w:autoSpaceDE/>
              <w:autoSpaceDN/>
              <w:adjustRightInd/>
              <w:spacing w:before="120"/>
              <w:ind w:left="0"/>
              <w:textAlignment w:val="auto"/>
              <w:rPr>
                <w:sz w:val="22"/>
                <w:szCs w:val="22"/>
              </w:rPr>
            </w:pPr>
            <w:r>
              <w:rPr>
                <w:sz w:val="22"/>
                <w:szCs w:val="22"/>
              </w:rPr>
              <w:t>100</w:t>
            </w:r>
          </w:p>
        </w:tc>
      </w:tr>
      <w:tr w:rsidR="006424AA" w:rsidRPr="009E6ED6" w14:paraId="778273D8" w14:textId="71C5CC56" w:rsidTr="00603698">
        <w:tc>
          <w:tcPr>
            <w:tcW w:w="6840" w:type="dxa"/>
            <w:gridSpan w:val="2"/>
          </w:tcPr>
          <w:p w14:paraId="39972C12" w14:textId="48ED34A4" w:rsidR="006424AA" w:rsidRPr="009E6ED6" w:rsidRDefault="006424AA" w:rsidP="001B144F">
            <w:pPr>
              <w:pStyle w:val="BodyTextIndent"/>
              <w:overflowPunct/>
              <w:autoSpaceDE/>
              <w:autoSpaceDN/>
              <w:adjustRightInd/>
              <w:spacing w:before="120"/>
              <w:ind w:left="720"/>
              <w:jc w:val="right"/>
              <w:textAlignment w:val="auto"/>
              <w:rPr>
                <w:b/>
                <w:sz w:val="22"/>
                <w:szCs w:val="22"/>
              </w:rPr>
            </w:pPr>
            <w:r w:rsidRPr="009E6ED6">
              <w:rPr>
                <w:b/>
                <w:sz w:val="22"/>
                <w:szCs w:val="22"/>
              </w:rPr>
              <w:t>Subtotal</w:t>
            </w:r>
          </w:p>
        </w:tc>
        <w:tc>
          <w:tcPr>
            <w:tcW w:w="1795" w:type="dxa"/>
          </w:tcPr>
          <w:p w14:paraId="4C3CF8A0" w14:textId="393CCBB0" w:rsidR="006424AA" w:rsidRDefault="006260D1" w:rsidP="007F311C">
            <w:pPr>
              <w:pStyle w:val="BodyTextIndent"/>
              <w:tabs>
                <w:tab w:val="left" w:pos="904"/>
              </w:tabs>
              <w:overflowPunct/>
              <w:autoSpaceDE/>
              <w:autoSpaceDN/>
              <w:adjustRightInd/>
              <w:spacing w:before="120"/>
              <w:ind w:left="0"/>
              <w:textAlignment w:val="auto"/>
              <w:rPr>
                <w:b/>
                <w:sz w:val="22"/>
                <w:szCs w:val="22"/>
              </w:rPr>
            </w:pPr>
            <w:r>
              <w:rPr>
                <w:b/>
                <w:sz w:val="22"/>
                <w:szCs w:val="22"/>
              </w:rPr>
              <w:t>350</w:t>
            </w:r>
          </w:p>
        </w:tc>
      </w:tr>
      <w:tr w:rsidR="006260D1" w:rsidRPr="009E6ED6" w14:paraId="128AD5F1" w14:textId="5A1AF5DA" w:rsidTr="00603698">
        <w:tc>
          <w:tcPr>
            <w:tcW w:w="6840" w:type="dxa"/>
            <w:gridSpan w:val="2"/>
          </w:tcPr>
          <w:p w14:paraId="2802E7FE" w14:textId="34DE3806" w:rsidR="006260D1" w:rsidRPr="001B144F" w:rsidRDefault="006260D1" w:rsidP="001B144F">
            <w:pPr>
              <w:pStyle w:val="BodyTextIndent"/>
              <w:overflowPunct/>
              <w:autoSpaceDE/>
              <w:autoSpaceDN/>
              <w:adjustRightInd/>
              <w:spacing w:before="120"/>
              <w:ind w:left="1242"/>
              <w:jc w:val="right"/>
              <w:textAlignment w:val="auto"/>
              <w:rPr>
                <w:b/>
                <w:sz w:val="22"/>
                <w:szCs w:val="22"/>
              </w:rPr>
            </w:pPr>
            <w:r w:rsidRPr="001B144F">
              <w:rPr>
                <w:b/>
                <w:sz w:val="22"/>
                <w:szCs w:val="22"/>
              </w:rPr>
              <w:t>Total Maximum Points Possible</w:t>
            </w:r>
          </w:p>
        </w:tc>
        <w:tc>
          <w:tcPr>
            <w:tcW w:w="1795" w:type="dxa"/>
          </w:tcPr>
          <w:p w14:paraId="5756A355" w14:textId="0A686833" w:rsidR="006260D1" w:rsidRPr="001B144F" w:rsidRDefault="00926872" w:rsidP="007F311C">
            <w:pPr>
              <w:pStyle w:val="BodyTextIndent"/>
              <w:tabs>
                <w:tab w:val="left" w:pos="904"/>
              </w:tabs>
              <w:overflowPunct/>
              <w:autoSpaceDE/>
              <w:autoSpaceDN/>
              <w:adjustRightInd/>
              <w:spacing w:before="120"/>
              <w:ind w:left="162"/>
              <w:textAlignment w:val="auto"/>
              <w:rPr>
                <w:b/>
                <w:sz w:val="22"/>
                <w:szCs w:val="22"/>
              </w:rPr>
            </w:pPr>
            <w:r w:rsidRPr="001B144F">
              <w:rPr>
                <w:b/>
                <w:sz w:val="22"/>
                <w:szCs w:val="22"/>
              </w:rPr>
              <w:t>800</w:t>
            </w:r>
          </w:p>
        </w:tc>
      </w:tr>
    </w:tbl>
    <w:p w14:paraId="1C9EB551" w14:textId="77777777" w:rsidR="004E2959" w:rsidRPr="008E7CEC" w:rsidRDefault="004E2959" w:rsidP="0021351E">
      <w:pPr>
        <w:pStyle w:val="BodyTextIndent"/>
        <w:overflowPunct/>
        <w:autoSpaceDE/>
        <w:autoSpaceDN/>
        <w:adjustRightInd/>
        <w:spacing w:before="120"/>
        <w:ind w:left="1440"/>
        <w:textAlignment w:val="auto"/>
        <w:rPr>
          <w:rFonts w:ascii="Times New Roman Bold" w:hAnsi="Times New Roman Bold"/>
          <w:b/>
          <w:iCs/>
          <w:smallCaps/>
          <w:sz w:val="22"/>
          <w:szCs w:val="22"/>
        </w:rPr>
      </w:pPr>
    </w:p>
    <w:p w14:paraId="3A790FC6" w14:textId="3FC01A2D" w:rsidR="000C0B8B" w:rsidRPr="000C0B8B" w:rsidRDefault="000C0B8B" w:rsidP="000C0B8B">
      <w:pPr>
        <w:pStyle w:val="BodyTextIndent"/>
        <w:numPr>
          <w:ilvl w:val="0"/>
          <w:numId w:val="27"/>
        </w:numPr>
        <w:overflowPunct/>
        <w:autoSpaceDE/>
        <w:autoSpaceDN/>
        <w:adjustRightInd/>
        <w:textAlignment w:val="auto"/>
        <w:rPr>
          <w:rFonts w:ascii="Times New Roman Bold" w:hAnsi="Times New Roman Bold"/>
          <w:b/>
          <w:smallCaps/>
          <w:sz w:val="22"/>
          <w:szCs w:val="22"/>
        </w:rPr>
      </w:pPr>
      <w:r>
        <w:rPr>
          <w:rFonts w:ascii="Times New Roman Bold" w:hAnsi="Times New Roman Bold"/>
          <w:b/>
          <w:smallCaps/>
          <w:sz w:val="22"/>
          <w:szCs w:val="22"/>
          <w:u w:val="single"/>
        </w:rPr>
        <w:t>PART 3</w:t>
      </w:r>
    </w:p>
    <w:p w14:paraId="0C3A7818" w14:textId="369430AD" w:rsidR="00661040" w:rsidRDefault="00661040" w:rsidP="000C0B8B">
      <w:pPr>
        <w:pStyle w:val="BodyTextIndent"/>
        <w:numPr>
          <w:ilvl w:val="0"/>
          <w:numId w:val="39"/>
        </w:numPr>
        <w:overflowPunct/>
        <w:autoSpaceDE/>
        <w:autoSpaceDN/>
        <w:adjustRightInd/>
        <w:spacing w:after="0"/>
        <w:textAlignment w:val="auto"/>
        <w:rPr>
          <w:rFonts w:ascii="Times New Roman Bold" w:hAnsi="Times New Roman Bold"/>
          <w:b/>
          <w:iCs/>
          <w:smallCaps/>
          <w:sz w:val="22"/>
          <w:szCs w:val="22"/>
          <w:u w:val="single"/>
        </w:rPr>
      </w:pPr>
      <w:r w:rsidRPr="000C0B8B">
        <w:rPr>
          <w:rFonts w:ascii="Times New Roman Bold" w:hAnsi="Times New Roman Bold"/>
          <w:b/>
          <w:iCs/>
          <w:smallCaps/>
          <w:sz w:val="22"/>
          <w:szCs w:val="22"/>
        </w:rPr>
        <w:t>On-Site Evaluation (optional</w:t>
      </w:r>
      <w:r w:rsidR="00140713" w:rsidRPr="000C0B8B">
        <w:rPr>
          <w:rFonts w:ascii="Times New Roman Bold" w:hAnsi="Times New Roman Bold"/>
          <w:b/>
          <w:iCs/>
          <w:smallCaps/>
          <w:sz w:val="22"/>
          <w:szCs w:val="22"/>
        </w:rPr>
        <w:t>)</w:t>
      </w:r>
      <w:r w:rsidR="00C4666C" w:rsidRPr="000C0B8B">
        <w:rPr>
          <w:rFonts w:ascii="Times New Roman Bold" w:hAnsi="Times New Roman Bold"/>
          <w:b/>
          <w:iCs/>
          <w:smallCaps/>
          <w:sz w:val="22"/>
          <w:szCs w:val="22"/>
        </w:rPr>
        <w:t xml:space="preserve"> (scored</w:t>
      </w:r>
      <w:r w:rsidR="00C4666C">
        <w:rPr>
          <w:rFonts w:ascii="Times New Roman Bold" w:hAnsi="Times New Roman Bold"/>
          <w:b/>
          <w:iCs/>
          <w:smallCaps/>
          <w:sz w:val="22"/>
          <w:szCs w:val="22"/>
          <w:u w:val="single"/>
        </w:rPr>
        <w:t>)</w:t>
      </w:r>
    </w:p>
    <w:p w14:paraId="1E8D1B63" w14:textId="60141AB5" w:rsidR="00140713" w:rsidRDefault="00C4666C" w:rsidP="000C0B8B">
      <w:pPr>
        <w:pStyle w:val="BodyTextIndent"/>
        <w:overflowPunct/>
        <w:autoSpaceDE/>
        <w:autoSpaceDN/>
        <w:adjustRightInd/>
        <w:spacing w:before="120"/>
        <w:ind w:left="1440"/>
        <w:textAlignment w:val="auto"/>
        <w:rPr>
          <w:sz w:val="22"/>
          <w:szCs w:val="22"/>
        </w:rPr>
      </w:pPr>
      <w:r>
        <w:rPr>
          <w:sz w:val="22"/>
          <w:szCs w:val="22"/>
        </w:rPr>
        <w:t xml:space="preserve">HCA reserves the right to schedule On-Site evaluations </w:t>
      </w:r>
      <w:r w:rsidR="00940C7D">
        <w:rPr>
          <w:sz w:val="22"/>
          <w:szCs w:val="22"/>
        </w:rPr>
        <w:t xml:space="preserve">for those Bidders who </w:t>
      </w:r>
      <w:proofErr w:type="gramStart"/>
      <w:r w:rsidR="00940C7D">
        <w:rPr>
          <w:sz w:val="22"/>
          <w:szCs w:val="22"/>
        </w:rPr>
        <w:t>have been evaluated</w:t>
      </w:r>
      <w:proofErr w:type="gramEnd"/>
      <w:r w:rsidR="00940C7D">
        <w:rPr>
          <w:sz w:val="22"/>
          <w:szCs w:val="22"/>
        </w:rPr>
        <w:t xml:space="preserve"> under Part 2, as </w:t>
      </w:r>
      <w:r>
        <w:rPr>
          <w:sz w:val="22"/>
          <w:szCs w:val="22"/>
        </w:rPr>
        <w:t xml:space="preserve">determined to be in the best interest of HCA.  </w:t>
      </w:r>
      <w:r w:rsidR="003224CB">
        <w:rPr>
          <w:sz w:val="22"/>
          <w:szCs w:val="22"/>
        </w:rPr>
        <w:t xml:space="preserve">HCA will move </w:t>
      </w:r>
      <w:r w:rsidR="00F65496">
        <w:rPr>
          <w:sz w:val="22"/>
          <w:szCs w:val="22"/>
        </w:rPr>
        <w:t>no more than the top</w:t>
      </w:r>
      <w:r w:rsidR="003224CB">
        <w:rPr>
          <w:sz w:val="22"/>
          <w:szCs w:val="22"/>
        </w:rPr>
        <w:t xml:space="preserve"> three (3) scoring </w:t>
      </w:r>
      <w:proofErr w:type="gramStart"/>
      <w:r w:rsidR="003224CB">
        <w:rPr>
          <w:sz w:val="22"/>
          <w:szCs w:val="22"/>
        </w:rPr>
        <w:t>Bidders</w:t>
      </w:r>
      <w:proofErr w:type="gramEnd"/>
      <w:r w:rsidR="003224CB">
        <w:rPr>
          <w:sz w:val="22"/>
          <w:szCs w:val="22"/>
        </w:rPr>
        <w:t xml:space="preserve"> to the On-Site Evaluation phase.  </w:t>
      </w:r>
      <w:r>
        <w:rPr>
          <w:sz w:val="22"/>
          <w:szCs w:val="22"/>
        </w:rPr>
        <w:t xml:space="preserve">HCA will contact </w:t>
      </w:r>
      <w:r w:rsidR="00835927">
        <w:rPr>
          <w:sz w:val="22"/>
          <w:szCs w:val="22"/>
        </w:rPr>
        <w:t xml:space="preserve">the </w:t>
      </w:r>
      <w:r>
        <w:rPr>
          <w:sz w:val="22"/>
          <w:szCs w:val="22"/>
        </w:rPr>
        <w:t xml:space="preserve">Bidders </w:t>
      </w:r>
      <w:r w:rsidR="00835927">
        <w:rPr>
          <w:sz w:val="22"/>
          <w:szCs w:val="22"/>
        </w:rPr>
        <w:t>to schedule the date and time for the On-Site Evaluation</w:t>
      </w:r>
      <w:r w:rsidR="00940C7D">
        <w:rPr>
          <w:sz w:val="22"/>
          <w:szCs w:val="22"/>
        </w:rPr>
        <w:t>. T</w:t>
      </w:r>
      <w:r w:rsidR="00835927">
        <w:rPr>
          <w:sz w:val="22"/>
          <w:szCs w:val="22"/>
        </w:rPr>
        <w:t xml:space="preserve">hose </w:t>
      </w:r>
      <w:r w:rsidR="00940C7D">
        <w:rPr>
          <w:sz w:val="22"/>
          <w:szCs w:val="22"/>
        </w:rPr>
        <w:t xml:space="preserve">Bidders will be evaluated on whether they </w:t>
      </w:r>
      <w:r w:rsidR="00835927">
        <w:rPr>
          <w:sz w:val="22"/>
          <w:szCs w:val="22"/>
        </w:rPr>
        <w:t xml:space="preserve">can demonstrate they have a program at their proposed COE that can meet HCA’s strategic goals and objectives, </w:t>
      </w:r>
      <w:proofErr w:type="gramStart"/>
      <w:r w:rsidR="00835927">
        <w:rPr>
          <w:sz w:val="22"/>
          <w:szCs w:val="22"/>
        </w:rPr>
        <w:t>and also</w:t>
      </w:r>
      <w:proofErr w:type="gramEnd"/>
      <w:r w:rsidR="00835927">
        <w:rPr>
          <w:sz w:val="22"/>
          <w:szCs w:val="22"/>
        </w:rPr>
        <w:t xml:space="preserve"> meet the requirements set forth in this RFP.</w:t>
      </w:r>
      <w:r w:rsidR="00D73082">
        <w:rPr>
          <w:sz w:val="22"/>
          <w:szCs w:val="22"/>
        </w:rPr>
        <w:t xml:space="preserve"> A score of up to </w:t>
      </w:r>
      <w:r w:rsidR="0041150D">
        <w:rPr>
          <w:sz w:val="22"/>
          <w:szCs w:val="22"/>
        </w:rPr>
        <w:t xml:space="preserve">100 </w:t>
      </w:r>
      <w:r w:rsidR="00D73082">
        <w:rPr>
          <w:sz w:val="22"/>
          <w:szCs w:val="22"/>
        </w:rPr>
        <w:t xml:space="preserve">additional points </w:t>
      </w:r>
      <w:proofErr w:type="gramStart"/>
      <w:r w:rsidR="00D73082">
        <w:rPr>
          <w:sz w:val="22"/>
          <w:szCs w:val="22"/>
        </w:rPr>
        <w:t>may be awarded</w:t>
      </w:r>
      <w:proofErr w:type="gramEnd"/>
      <w:r w:rsidR="00D73082">
        <w:rPr>
          <w:sz w:val="22"/>
          <w:szCs w:val="22"/>
        </w:rPr>
        <w:t xml:space="preserve"> for</w:t>
      </w:r>
      <w:r w:rsidR="000A3017">
        <w:rPr>
          <w:sz w:val="22"/>
          <w:szCs w:val="22"/>
        </w:rPr>
        <w:t xml:space="preserve"> the On-Site evaluation phase. </w:t>
      </w:r>
    </w:p>
    <w:p w14:paraId="1ACF972D" w14:textId="38D348D5" w:rsidR="003A4BED" w:rsidRDefault="003A4BED" w:rsidP="00252BB1">
      <w:pPr>
        <w:pStyle w:val="BodyTextIndent"/>
        <w:tabs>
          <w:tab w:val="left" w:pos="3586"/>
        </w:tabs>
        <w:overflowPunct/>
        <w:autoSpaceDE/>
        <w:autoSpaceDN/>
        <w:adjustRightInd/>
        <w:spacing w:after="0"/>
        <w:ind w:left="1440"/>
        <w:textAlignment w:val="auto"/>
        <w:rPr>
          <w:sz w:val="22"/>
          <w:szCs w:val="22"/>
        </w:rPr>
      </w:pPr>
    </w:p>
    <w:p w14:paraId="49F5310D" w14:textId="5E679C68" w:rsidR="003A4BED" w:rsidRDefault="003A4BED" w:rsidP="003A4BED">
      <w:pPr>
        <w:pStyle w:val="BodyTextIndent"/>
        <w:numPr>
          <w:ilvl w:val="0"/>
          <w:numId w:val="27"/>
        </w:numPr>
        <w:overflowPunct/>
        <w:autoSpaceDE/>
        <w:autoSpaceDN/>
        <w:adjustRightInd/>
        <w:spacing w:before="120"/>
        <w:textAlignment w:val="auto"/>
        <w:rPr>
          <w:rFonts w:ascii="Times New Roman Bold" w:hAnsi="Times New Roman Bold"/>
          <w:b/>
          <w:iCs/>
          <w:smallCaps/>
          <w:sz w:val="22"/>
          <w:szCs w:val="22"/>
          <w:u w:val="single"/>
        </w:rPr>
      </w:pPr>
      <w:r>
        <w:rPr>
          <w:rFonts w:ascii="Times New Roman Bold" w:hAnsi="Times New Roman Bold"/>
          <w:b/>
          <w:iCs/>
          <w:smallCaps/>
          <w:sz w:val="22"/>
          <w:szCs w:val="22"/>
          <w:u w:val="single"/>
        </w:rPr>
        <w:t>Part 4</w:t>
      </w:r>
    </w:p>
    <w:p w14:paraId="0566BB69" w14:textId="0D353767" w:rsidR="003A4BED" w:rsidRPr="003A4BED" w:rsidRDefault="003A4BED" w:rsidP="003A4BED">
      <w:pPr>
        <w:pStyle w:val="BodyTextIndent"/>
        <w:numPr>
          <w:ilvl w:val="0"/>
          <w:numId w:val="41"/>
        </w:numPr>
        <w:overflowPunct/>
        <w:autoSpaceDE/>
        <w:autoSpaceDN/>
        <w:adjustRightInd/>
        <w:spacing w:after="0"/>
        <w:textAlignment w:val="auto"/>
        <w:rPr>
          <w:rFonts w:ascii="Times New Roman Bold" w:hAnsi="Times New Roman Bold"/>
          <w:b/>
          <w:iCs/>
          <w:smallCaps/>
          <w:sz w:val="22"/>
          <w:szCs w:val="22"/>
        </w:rPr>
      </w:pPr>
      <w:r w:rsidRPr="003A4BED">
        <w:rPr>
          <w:rFonts w:ascii="Times New Roman Bold" w:hAnsi="Times New Roman Bold"/>
          <w:b/>
          <w:iCs/>
          <w:smallCaps/>
          <w:sz w:val="22"/>
          <w:szCs w:val="22"/>
        </w:rPr>
        <w:t>Best and Final Offer</w:t>
      </w:r>
      <w:r>
        <w:rPr>
          <w:rFonts w:ascii="Times New Roman Bold" w:hAnsi="Times New Roman Bold"/>
          <w:b/>
          <w:iCs/>
          <w:smallCaps/>
          <w:sz w:val="22"/>
          <w:szCs w:val="22"/>
        </w:rPr>
        <w:t xml:space="preserve"> (Optional)</w:t>
      </w:r>
    </w:p>
    <w:p w14:paraId="51306DE8" w14:textId="6B115BDF" w:rsidR="003A4BED" w:rsidRDefault="003A4BED" w:rsidP="003A4BED">
      <w:pPr>
        <w:pStyle w:val="Uppercasehardlettered"/>
        <w:tabs>
          <w:tab w:val="clear" w:pos="360"/>
        </w:tabs>
        <w:spacing w:before="120" w:after="0" w:line="240" w:lineRule="auto"/>
        <w:ind w:left="1440" w:firstLine="0"/>
        <w:rPr>
          <w:rFonts w:ascii="Times New Roman" w:eastAsia="Times New Roman" w:hAnsi="Times New Roman" w:cs="Times New Roman"/>
        </w:rPr>
      </w:pPr>
      <w:r w:rsidRPr="00140713">
        <w:rPr>
          <w:rFonts w:ascii="Times New Roman" w:eastAsia="Times New Roman" w:hAnsi="Times New Roman" w:cs="Times New Roman"/>
        </w:rPr>
        <w:t xml:space="preserve">At its sole discretion, the HCA may elect to direct Bidder(s) to present a "best and final offer." Best and final offers, if requested, </w:t>
      </w:r>
      <w:proofErr w:type="gramStart"/>
      <w:r w:rsidRPr="00140713">
        <w:rPr>
          <w:rFonts w:ascii="Times New Roman" w:eastAsia="Times New Roman" w:hAnsi="Times New Roman" w:cs="Times New Roman"/>
        </w:rPr>
        <w:t>will be considered</w:t>
      </w:r>
      <w:proofErr w:type="gramEnd"/>
      <w:r w:rsidRPr="00140713">
        <w:rPr>
          <w:rFonts w:ascii="Times New Roman" w:eastAsia="Times New Roman" w:hAnsi="Times New Roman" w:cs="Times New Roman"/>
        </w:rPr>
        <w:t xml:space="preserve"> by the HCA in the final selection of the ASB.</w:t>
      </w:r>
      <w:r w:rsidR="003678B4">
        <w:rPr>
          <w:rFonts w:ascii="Times New Roman" w:eastAsia="Times New Roman" w:hAnsi="Times New Roman" w:cs="Times New Roman"/>
        </w:rPr>
        <w:t xml:space="preserve">  </w:t>
      </w:r>
    </w:p>
    <w:p w14:paraId="7E4DB005" w14:textId="77777777" w:rsidR="003A4BED" w:rsidRPr="00C4666C" w:rsidRDefault="003A4BED" w:rsidP="000C0B8B">
      <w:pPr>
        <w:pStyle w:val="BodyTextIndent"/>
        <w:overflowPunct/>
        <w:autoSpaceDE/>
        <w:autoSpaceDN/>
        <w:adjustRightInd/>
        <w:spacing w:before="120"/>
        <w:ind w:left="1440"/>
        <w:textAlignment w:val="auto"/>
        <w:rPr>
          <w:sz w:val="22"/>
          <w:szCs w:val="22"/>
        </w:rPr>
      </w:pPr>
    </w:p>
    <w:p w14:paraId="44EFA63F" w14:textId="6625BDD6" w:rsidR="009F50E9" w:rsidRPr="003A4BED" w:rsidRDefault="009F50E9" w:rsidP="003A4BED">
      <w:pPr>
        <w:pStyle w:val="Heading2"/>
        <w:numPr>
          <w:ilvl w:val="1"/>
          <w:numId w:val="9"/>
        </w:numPr>
        <w:spacing w:before="0" w:after="0"/>
        <w:ind w:left="720" w:hanging="540"/>
        <w:rPr>
          <w:rFonts w:ascii="Times New Roman Bold" w:hAnsi="Times New Roman Bold"/>
          <w:b w:val="0"/>
          <w:iCs/>
          <w:smallCaps/>
          <w:sz w:val="22"/>
          <w:szCs w:val="22"/>
        </w:rPr>
      </w:pPr>
      <w:bookmarkStart w:id="563" w:name="_Toc506556696"/>
      <w:r w:rsidRPr="003A4BED">
        <w:rPr>
          <w:rFonts w:ascii="Times New Roman Bold" w:hAnsi="Times New Roman Bold"/>
          <w:b w:val="0"/>
          <w:iCs/>
          <w:smallCaps/>
          <w:sz w:val="22"/>
          <w:szCs w:val="22"/>
        </w:rPr>
        <w:lastRenderedPageBreak/>
        <w:t>scoring methodology</w:t>
      </w:r>
      <w:bookmarkEnd w:id="563"/>
    </w:p>
    <w:p w14:paraId="50F09CBF" w14:textId="1F4DE3F6" w:rsidR="00223346" w:rsidRPr="00223346" w:rsidRDefault="00223346" w:rsidP="00223346">
      <w:pPr>
        <w:pStyle w:val="BodyTextIndent"/>
        <w:overflowPunct/>
        <w:autoSpaceDE/>
        <w:autoSpaceDN/>
        <w:adjustRightInd/>
        <w:spacing w:before="120"/>
        <w:ind w:left="864"/>
        <w:textAlignment w:val="auto"/>
        <w:rPr>
          <w:sz w:val="22"/>
          <w:szCs w:val="22"/>
        </w:rPr>
      </w:pPr>
      <w:r w:rsidRPr="00223346">
        <w:rPr>
          <w:sz w:val="22"/>
          <w:szCs w:val="22"/>
        </w:rPr>
        <w:t>The below scoring methodology is what will be used by evaluators to score the written, and on-site evaluations.</w:t>
      </w:r>
    </w:p>
    <w:tbl>
      <w:tblPr>
        <w:tblStyle w:val="TableGrid"/>
        <w:tblW w:w="0" w:type="auto"/>
        <w:tblInd w:w="864" w:type="dxa"/>
        <w:tblLook w:val="04A0" w:firstRow="1" w:lastRow="0" w:firstColumn="1" w:lastColumn="0" w:noHBand="0" w:noVBand="1"/>
      </w:tblPr>
      <w:tblGrid>
        <w:gridCol w:w="931"/>
        <w:gridCol w:w="3150"/>
        <w:gridCol w:w="5125"/>
      </w:tblGrid>
      <w:tr w:rsidR="009F50E9" w14:paraId="72B4C8E3" w14:textId="77777777" w:rsidTr="009F50E9">
        <w:tc>
          <w:tcPr>
            <w:tcW w:w="931" w:type="dxa"/>
          </w:tcPr>
          <w:p w14:paraId="62B22340" w14:textId="5E56D4F4" w:rsidR="009F50E9" w:rsidRPr="009F50E9" w:rsidRDefault="009F50E9" w:rsidP="009F50E9">
            <w:pPr>
              <w:pStyle w:val="BodyTextIndent"/>
              <w:overflowPunct/>
              <w:autoSpaceDE/>
              <w:autoSpaceDN/>
              <w:adjustRightInd/>
              <w:spacing w:before="120"/>
              <w:ind w:left="0"/>
              <w:textAlignment w:val="auto"/>
              <w:rPr>
                <w:b/>
                <w:sz w:val="22"/>
                <w:szCs w:val="22"/>
              </w:rPr>
            </w:pPr>
            <w:r w:rsidRPr="009F50E9">
              <w:rPr>
                <w:b/>
                <w:sz w:val="22"/>
                <w:szCs w:val="22"/>
              </w:rPr>
              <w:t>Score</w:t>
            </w:r>
          </w:p>
        </w:tc>
        <w:tc>
          <w:tcPr>
            <w:tcW w:w="3150" w:type="dxa"/>
          </w:tcPr>
          <w:p w14:paraId="66FF2FA8" w14:textId="2ABB93A4" w:rsidR="009F50E9" w:rsidRPr="009F50E9" w:rsidRDefault="009F50E9" w:rsidP="009F50E9">
            <w:pPr>
              <w:pStyle w:val="BodyTextIndent"/>
              <w:overflowPunct/>
              <w:autoSpaceDE/>
              <w:autoSpaceDN/>
              <w:adjustRightInd/>
              <w:spacing w:before="120"/>
              <w:ind w:left="0"/>
              <w:textAlignment w:val="auto"/>
              <w:rPr>
                <w:b/>
                <w:sz w:val="22"/>
                <w:szCs w:val="22"/>
              </w:rPr>
            </w:pPr>
            <w:r w:rsidRPr="009F50E9">
              <w:rPr>
                <w:b/>
                <w:sz w:val="22"/>
                <w:szCs w:val="22"/>
              </w:rPr>
              <w:t>Description</w:t>
            </w:r>
          </w:p>
        </w:tc>
        <w:tc>
          <w:tcPr>
            <w:tcW w:w="5125" w:type="dxa"/>
          </w:tcPr>
          <w:p w14:paraId="66D41EF7" w14:textId="07A7A8F2" w:rsidR="009F50E9" w:rsidRPr="009F50E9" w:rsidRDefault="009F50E9" w:rsidP="009F50E9">
            <w:pPr>
              <w:pStyle w:val="BodyTextIndent"/>
              <w:overflowPunct/>
              <w:autoSpaceDE/>
              <w:autoSpaceDN/>
              <w:adjustRightInd/>
              <w:spacing w:before="120"/>
              <w:ind w:left="0"/>
              <w:textAlignment w:val="auto"/>
              <w:rPr>
                <w:b/>
                <w:sz w:val="22"/>
                <w:szCs w:val="22"/>
              </w:rPr>
            </w:pPr>
            <w:r w:rsidRPr="009F50E9">
              <w:rPr>
                <w:b/>
                <w:sz w:val="22"/>
                <w:szCs w:val="22"/>
              </w:rPr>
              <w:t>Discussion</w:t>
            </w:r>
          </w:p>
        </w:tc>
      </w:tr>
      <w:tr w:rsidR="009F50E9" w14:paraId="30B9DBFC" w14:textId="77777777" w:rsidTr="009F50E9">
        <w:tc>
          <w:tcPr>
            <w:tcW w:w="931" w:type="dxa"/>
          </w:tcPr>
          <w:p w14:paraId="1C8BA088" w14:textId="506A902B" w:rsidR="009F50E9" w:rsidRPr="009F50E9" w:rsidRDefault="009F50E9" w:rsidP="009F50E9">
            <w:pPr>
              <w:pStyle w:val="BodyTextIndent"/>
              <w:overflowPunct/>
              <w:autoSpaceDE/>
              <w:autoSpaceDN/>
              <w:adjustRightInd/>
              <w:spacing w:before="120"/>
              <w:ind w:left="0"/>
              <w:textAlignment w:val="auto"/>
              <w:rPr>
                <w:sz w:val="22"/>
                <w:szCs w:val="22"/>
              </w:rPr>
            </w:pPr>
            <w:r w:rsidRPr="009F50E9">
              <w:rPr>
                <w:sz w:val="22"/>
                <w:szCs w:val="22"/>
              </w:rPr>
              <w:t>5</w:t>
            </w:r>
          </w:p>
        </w:tc>
        <w:tc>
          <w:tcPr>
            <w:tcW w:w="3150" w:type="dxa"/>
          </w:tcPr>
          <w:p w14:paraId="339A42D2" w14:textId="607C7C1D" w:rsidR="009F50E9" w:rsidRPr="009F50E9" w:rsidRDefault="009F50E9" w:rsidP="009F50E9">
            <w:pPr>
              <w:pStyle w:val="BodyTextIndent"/>
              <w:overflowPunct/>
              <w:autoSpaceDE/>
              <w:autoSpaceDN/>
              <w:adjustRightInd/>
              <w:spacing w:before="120"/>
              <w:ind w:left="0"/>
              <w:textAlignment w:val="auto"/>
              <w:rPr>
                <w:sz w:val="22"/>
                <w:szCs w:val="22"/>
              </w:rPr>
            </w:pPr>
            <w:r w:rsidRPr="009F50E9">
              <w:rPr>
                <w:sz w:val="22"/>
                <w:szCs w:val="22"/>
              </w:rPr>
              <w:t>Far Exceeds Requirement</w:t>
            </w:r>
          </w:p>
        </w:tc>
        <w:tc>
          <w:tcPr>
            <w:tcW w:w="5125" w:type="dxa"/>
          </w:tcPr>
          <w:p w14:paraId="40023BB8" w14:textId="15E77B47" w:rsidR="009F50E9" w:rsidRPr="009F50E9" w:rsidRDefault="009F50E9" w:rsidP="009F50E9">
            <w:pPr>
              <w:pStyle w:val="BodyTextIndent"/>
              <w:overflowPunct/>
              <w:autoSpaceDE/>
              <w:autoSpaceDN/>
              <w:adjustRightInd/>
              <w:spacing w:before="120"/>
              <w:ind w:left="0"/>
              <w:textAlignment w:val="auto"/>
              <w:rPr>
                <w:sz w:val="22"/>
                <w:szCs w:val="22"/>
              </w:rPr>
            </w:pPr>
            <w:r w:rsidRPr="009F50E9">
              <w:rPr>
                <w:sz w:val="22"/>
                <w:szCs w:val="22"/>
              </w:rPr>
              <w:t>The Proposer has provided an innovative, detailed, efficient approach or established, by presentation of material, far superior capability in this area.</w:t>
            </w:r>
          </w:p>
        </w:tc>
      </w:tr>
      <w:tr w:rsidR="009F50E9" w14:paraId="7F576F0B" w14:textId="77777777" w:rsidTr="00630241">
        <w:tc>
          <w:tcPr>
            <w:tcW w:w="931" w:type="dxa"/>
          </w:tcPr>
          <w:p w14:paraId="653919BA" w14:textId="7CF58002" w:rsidR="009F50E9" w:rsidRPr="009F50E9" w:rsidRDefault="009F50E9" w:rsidP="009F50E9">
            <w:pPr>
              <w:pStyle w:val="BodyTextIndent"/>
              <w:overflowPunct/>
              <w:autoSpaceDE/>
              <w:autoSpaceDN/>
              <w:adjustRightInd/>
              <w:spacing w:before="120"/>
              <w:ind w:left="0"/>
              <w:textAlignment w:val="auto"/>
              <w:rPr>
                <w:sz w:val="22"/>
                <w:szCs w:val="22"/>
              </w:rPr>
            </w:pPr>
            <w:r>
              <w:rPr>
                <w:sz w:val="22"/>
                <w:szCs w:val="22"/>
              </w:rPr>
              <w:t>4</w:t>
            </w:r>
          </w:p>
        </w:tc>
        <w:tc>
          <w:tcPr>
            <w:tcW w:w="3150" w:type="dxa"/>
          </w:tcPr>
          <w:p w14:paraId="5A9CE3D6" w14:textId="48ADACA8" w:rsidR="009F50E9" w:rsidRPr="009F50E9" w:rsidRDefault="009F50E9" w:rsidP="009F50E9">
            <w:pPr>
              <w:pStyle w:val="BodyTextIndent"/>
              <w:overflowPunct/>
              <w:autoSpaceDE/>
              <w:autoSpaceDN/>
              <w:adjustRightInd/>
              <w:spacing w:before="120"/>
              <w:ind w:left="0"/>
              <w:textAlignment w:val="auto"/>
              <w:rPr>
                <w:sz w:val="22"/>
                <w:szCs w:val="22"/>
              </w:rPr>
            </w:pPr>
            <w:r w:rsidRPr="009F50E9">
              <w:rPr>
                <w:sz w:val="22"/>
                <w:szCs w:val="22"/>
              </w:rPr>
              <w:t>Exceeds Requirements</w:t>
            </w:r>
          </w:p>
        </w:tc>
        <w:tc>
          <w:tcPr>
            <w:tcW w:w="5125" w:type="dxa"/>
            <w:vAlign w:val="bottom"/>
          </w:tcPr>
          <w:p w14:paraId="4FDD7ED4" w14:textId="5A97FF1B" w:rsidR="009F50E9" w:rsidRPr="009F50E9" w:rsidRDefault="009F50E9" w:rsidP="009F50E9">
            <w:pPr>
              <w:pStyle w:val="BodyTextIndent"/>
              <w:overflowPunct/>
              <w:autoSpaceDE/>
              <w:autoSpaceDN/>
              <w:adjustRightInd/>
              <w:spacing w:before="120"/>
              <w:ind w:left="0"/>
              <w:textAlignment w:val="auto"/>
              <w:rPr>
                <w:sz w:val="22"/>
                <w:szCs w:val="22"/>
              </w:rPr>
            </w:pPr>
            <w:r w:rsidRPr="009F50E9">
              <w:rPr>
                <w:sz w:val="22"/>
                <w:szCs w:val="22"/>
              </w:rPr>
              <w:t>The Proposer has demonstrated an above-average capability, approach, or solution and has provided a complete description of the capability, approach, or solution.</w:t>
            </w:r>
          </w:p>
        </w:tc>
      </w:tr>
      <w:tr w:rsidR="009F50E9" w14:paraId="368E21D9" w14:textId="77777777" w:rsidTr="009F50E9">
        <w:tc>
          <w:tcPr>
            <w:tcW w:w="931" w:type="dxa"/>
          </w:tcPr>
          <w:p w14:paraId="12C7F0F4" w14:textId="05B54C9D" w:rsidR="009F50E9" w:rsidRDefault="009F50E9" w:rsidP="009F50E9">
            <w:pPr>
              <w:pStyle w:val="BodyTextIndent"/>
              <w:overflowPunct/>
              <w:autoSpaceDE/>
              <w:autoSpaceDN/>
              <w:adjustRightInd/>
              <w:spacing w:before="120"/>
              <w:ind w:left="0"/>
              <w:textAlignment w:val="auto"/>
              <w:rPr>
                <w:sz w:val="22"/>
                <w:szCs w:val="22"/>
              </w:rPr>
            </w:pPr>
            <w:r>
              <w:rPr>
                <w:sz w:val="22"/>
                <w:szCs w:val="22"/>
              </w:rPr>
              <w:t>3</w:t>
            </w:r>
          </w:p>
        </w:tc>
        <w:tc>
          <w:tcPr>
            <w:tcW w:w="3150" w:type="dxa"/>
          </w:tcPr>
          <w:p w14:paraId="1B738A73" w14:textId="13BDF1F9" w:rsidR="009F50E9" w:rsidRPr="009F50E9" w:rsidRDefault="009F50E9" w:rsidP="009F50E9">
            <w:pPr>
              <w:pStyle w:val="BodyTextIndent"/>
              <w:overflowPunct/>
              <w:autoSpaceDE/>
              <w:autoSpaceDN/>
              <w:adjustRightInd/>
              <w:spacing w:before="120"/>
              <w:ind w:left="0"/>
              <w:textAlignment w:val="auto"/>
              <w:rPr>
                <w:sz w:val="22"/>
                <w:szCs w:val="22"/>
              </w:rPr>
            </w:pPr>
            <w:r w:rsidRPr="009F50E9">
              <w:rPr>
                <w:sz w:val="22"/>
                <w:szCs w:val="22"/>
              </w:rPr>
              <w:t>Meets Requirements</w:t>
            </w:r>
          </w:p>
        </w:tc>
        <w:tc>
          <w:tcPr>
            <w:tcW w:w="5125" w:type="dxa"/>
          </w:tcPr>
          <w:p w14:paraId="3A930E08" w14:textId="108A044F" w:rsidR="009F50E9" w:rsidRPr="009F50E9" w:rsidRDefault="009F50E9" w:rsidP="009F50E9">
            <w:pPr>
              <w:pStyle w:val="BodyTextIndent"/>
              <w:overflowPunct/>
              <w:autoSpaceDE/>
              <w:autoSpaceDN/>
              <w:adjustRightInd/>
              <w:spacing w:before="120"/>
              <w:ind w:left="0"/>
              <w:textAlignment w:val="auto"/>
              <w:rPr>
                <w:sz w:val="22"/>
                <w:szCs w:val="22"/>
              </w:rPr>
            </w:pPr>
            <w:r w:rsidRPr="009F50E9">
              <w:rPr>
                <w:sz w:val="22"/>
                <w:szCs w:val="22"/>
              </w:rPr>
              <w:t xml:space="preserve">The Proposer has an acceptable capability of solution to meet this criterion and has described its approach in sufficient detail to </w:t>
            </w:r>
            <w:proofErr w:type="gramStart"/>
            <w:r w:rsidRPr="009F50E9">
              <w:rPr>
                <w:sz w:val="22"/>
                <w:szCs w:val="22"/>
              </w:rPr>
              <w:t>be considered</w:t>
            </w:r>
            <w:proofErr w:type="gramEnd"/>
            <w:r w:rsidRPr="009F50E9">
              <w:rPr>
                <w:sz w:val="22"/>
                <w:szCs w:val="22"/>
              </w:rPr>
              <w:t xml:space="preserve"> “as substantially meeting the requirements”.</w:t>
            </w:r>
          </w:p>
        </w:tc>
      </w:tr>
      <w:tr w:rsidR="009F50E9" w14:paraId="3BCEE0EB" w14:textId="77777777" w:rsidTr="00630241">
        <w:tc>
          <w:tcPr>
            <w:tcW w:w="931" w:type="dxa"/>
          </w:tcPr>
          <w:p w14:paraId="787D40F3" w14:textId="0A9767FF" w:rsidR="009F50E9" w:rsidRDefault="009F50E9" w:rsidP="009F50E9">
            <w:pPr>
              <w:pStyle w:val="BodyTextIndent"/>
              <w:overflowPunct/>
              <w:autoSpaceDE/>
              <w:autoSpaceDN/>
              <w:adjustRightInd/>
              <w:spacing w:before="120"/>
              <w:ind w:left="0"/>
              <w:textAlignment w:val="auto"/>
              <w:rPr>
                <w:sz w:val="22"/>
                <w:szCs w:val="22"/>
              </w:rPr>
            </w:pPr>
            <w:r>
              <w:rPr>
                <w:sz w:val="22"/>
                <w:szCs w:val="22"/>
              </w:rPr>
              <w:t>2</w:t>
            </w:r>
          </w:p>
        </w:tc>
        <w:tc>
          <w:tcPr>
            <w:tcW w:w="3150" w:type="dxa"/>
          </w:tcPr>
          <w:p w14:paraId="78319B0B" w14:textId="64877904" w:rsidR="009F50E9" w:rsidRPr="009F50E9" w:rsidRDefault="009F50E9" w:rsidP="009F50E9">
            <w:pPr>
              <w:pStyle w:val="BodyTextIndent"/>
              <w:overflowPunct/>
              <w:autoSpaceDE/>
              <w:autoSpaceDN/>
              <w:adjustRightInd/>
              <w:spacing w:before="120"/>
              <w:ind w:left="0"/>
              <w:textAlignment w:val="auto"/>
              <w:rPr>
                <w:sz w:val="22"/>
                <w:szCs w:val="22"/>
              </w:rPr>
            </w:pPr>
            <w:r w:rsidRPr="009F50E9">
              <w:rPr>
                <w:sz w:val="22"/>
                <w:szCs w:val="22"/>
              </w:rPr>
              <w:t>Below Requirements</w:t>
            </w:r>
          </w:p>
        </w:tc>
        <w:tc>
          <w:tcPr>
            <w:tcW w:w="5125" w:type="dxa"/>
            <w:vAlign w:val="bottom"/>
          </w:tcPr>
          <w:p w14:paraId="2215DD13" w14:textId="3E63222D" w:rsidR="009F50E9" w:rsidRPr="009F50E9" w:rsidRDefault="009F50E9" w:rsidP="009F50E9">
            <w:pPr>
              <w:pStyle w:val="BodyTextIndent"/>
              <w:overflowPunct/>
              <w:autoSpaceDE/>
              <w:autoSpaceDN/>
              <w:adjustRightInd/>
              <w:spacing w:before="120"/>
              <w:ind w:left="0"/>
              <w:textAlignment w:val="auto"/>
              <w:rPr>
                <w:sz w:val="22"/>
                <w:szCs w:val="22"/>
              </w:rPr>
            </w:pPr>
            <w:r w:rsidRPr="009F50E9">
              <w:rPr>
                <w:sz w:val="22"/>
                <w:szCs w:val="22"/>
              </w:rPr>
              <w:t xml:space="preserve">The Proposer has established some capability to perform the requirement but descriptions regarding their approach are not sufficient to demonstrate the Proposer will be fully able to meet the requirements. </w:t>
            </w:r>
          </w:p>
        </w:tc>
      </w:tr>
      <w:tr w:rsidR="009F50E9" w14:paraId="35520A3C" w14:textId="77777777" w:rsidTr="009F50E9">
        <w:tc>
          <w:tcPr>
            <w:tcW w:w="931" w:type="dxa"/>
          </w:tcPr>
          <w:p w14:paraId="5702BB36" w14:textId="275F7B70" w:rsidR="009F50E9" w:rsidRDefault="009F50E9" w:rsidP="009F50E9">
            <w:pPr>
              <w:pStyle w:val="BodyTextIndent"/>
              <w:overflowPunct/>
              <w:autoSpaceDE/>
              <w:autoSpaceDN/>
              <w:adjustRightInd/>
              <w:spacing w:before="120"/>
              <w:ind w:left="0"/>
              <w:textAlignment w:val="auto"/>
              <w:rPr>
                <w:sz w:val="22"/>
                <w:szCs w:val="22"/>
              </w:rPr>
            </w:pPr>
            <w:r>
              <w:rPr>
                <w:sz w:val="22"/>
                <w:szCs w:val="22"/>
              </w:rPr>
              <w:t>1</w:t>
            </w:r>
          </w:p>
        </w:tc>
        <w:tc>
          <w:tcPr>
            <w:tcW w:w="3150" w:type="dxa"/>
          </w:tcPr>
          <w:p w14:paraId="1ED4FA29" w14:textId="0A18F462" w:rsidR="009F50E9" w:rsidRPr="009F50E9" w:rsidRDefault="009F50E9" w:rsidP="009F50E9">
            <w:pPr>
              <w:pStyle w:val="BodyTextIndent"/>
              <w:overflowPunct/>
              <w:autoSpaceDE/>
              <w:autoSpaceDN/>
              <w:adjustRightInd/>
              <w:spacing w:before="120"/>
              <w:ind w:left="0"/>
              <w:textAlignment w:val="auto"/>
              <w:rPr>
                <w:sz w:val="22"/>
                <w:szCs w:val="22"/>
              </w:rPr>
            </w:pPr>
            <w:r w:rsidRPr="009F50E9">
              <w:rPr>
                <w:sz w:val="22"/>
                <w:szCs w:val="22"/>
              </w:rPr>
              <w:t>Substantially Below Requirements</w:t>
            </w:r>
          </w:p>
        </w:tc>
        <w:tc>
          <w:tcPr>
            <w:tcW w:w="5125" w:type="dxa"/>
          </w:tcPr>
          <w:p w14:paraId="6B8DADD1" w14:textId="623F1DCA" w:rsidR="009F50E9" w:rsidRPr="009F50E9" w:rsidRDefault="009F50E9" w:rsidP="009F50E9">
            <w:pPr>
              <w:pStyle w:val="BodyTextIndent"/>
              <w:overflowPunct/>
              <w:autoSpaceDE/>
              <w:autoSpaceDN/>
              <w:adjustRightInd/>
              <w:spacing w:before="120"/>
              <w:ind w:left="0"/>
              <w:textAlignment w:val="auto"/>
              <w:rPr>
                <w:sz w:val="22"/>
                <w:szCs w:val="22"/>
              </w:rPr>
            </w:pPr>
            <w:r w:rsidRPr="009F50E9">
              <w:rPr>
                <w:sz w:val="22"/>
                <w:szCs w:val="22"/>
              </w:rPr>
              <w:t>The Proposer has not established the capability to perform the requirement, has marginally described its approach, or has simply restated the requirement.</w:t>
            </w:r>
          </w:p>
        </w:tc>
      </w:tr>
      <w:tr w:rsidR="009F50E9" w14:paraId="3FB7A75E" w14:textId="77777777" w:rsidTr="009F50E9">
        <w:tc>
          <w:tcPr>
            <w:tcW w:w="931" w:type="dxa"/>
          </w:tcPr>
          <w:p w14:paraId="1C2B62A2" w14:textId="039C8556" w:rsidR="009F50E9" w:rsidRDefault="009F50E9" w:rsidP="009F50E9">
            <w:pPr>
              <w:pStyle w:val="BodyTextIndent"/>
              <w:overflowPunct/>
              <w:autoSpaceDE/>
              <w:autoSpaceDN/>
              <w:adjustRightInd/>
              <w:spacing w:before="120"/>
              <w:ind w:left="0"/>
              <w:textAlignment w:val="auto"/>
              <w:rPr>
                <w:sz w:val="22"/>
                <w:szCs w:val="22"/>
              </w:rPr>
            </w:pPr>
            <w:r>
              <w:rPr>
                <w:sz w:val="22"/>
                <w:szCs w:val="22"/>
              </w:rPr>
              <w:t>0</w:t>
            </w:r>
          </w:p>
        </w:tc>
        <w:tc>
          <w:tcPr>
            <w:tcW w:w="3150" w:type="dxa"/>
          </w:tcPr>
          <w:p w14:paraId="4773A1AA" w14:textId="5A0F9C1B" w:rsidR="009F50E9" w:rsidRPr="009F50E9" w:rsidRDefault="009F50E9" w:rsidP="009F50E9">
            <w:pPr>
              <w:pStyle w:val="BodyTextIndent"/>
              <w:overflowPunct/>
              <w:autoSpaceDE/>
              <w:autoSpaceDN/>
              <w:adjustRightInd/>
              <w:spacing w:before="120"/>
              <w:ind w:left="0"/>
              <w:textAlignment w:val="auto"/>
              <w:rPr>
                <w:sz w:val="22"/>
                <w:szCs w:val="22"/>
              </w:rPr>
            </w:pPr>
            <w:r w:rsidRPr="009F50E9">
              <w:rPr>
                <w:sz w:val="22"/>
                <w:szCs w:val="22"/>
              </w:rPr>
              <w:t>No value</w:t>
            </w:r>
          </w:p>
        </w:tc>
        <w:tc>
          <w:tcPr>
            <w:tcW w:w="5125" w:type="dxa"/>
          </w:tcPr>
          <w:p w14:paraId="3A0DD52B" w14:textId="4A981291" w:rsidR="009F50E9" w:rsidRPr="009F50E9" w:rsidRDefault="009F50E9" w:rsidP="009F50E9">
            <w:pPr>
              <w:pStyle w:val="BodyTextIndent"/>
              <w:overflowPunct/>
              <w:autoSpaceDE/>
              <w:autoSpaceDN/>
              <w:adjustRightInd/>
              <w:spacing w:before="120"/>
              <w:ind w:left="0"/>
              <w:textAlignment w:val="auto"/>
              <w:rPr>
                <w:sz w:val="22"/>
                <w:szCs w:val="22"/>
              </w:rPr>
            </w:pPr>
            <w:r w:rsidRPr="009F50E9">
              <w:rPr>
                <w:sz w:val="22"/>
                <w:szCs w:val="22"/>
              </w:rPr>
              <w:t>The Proposer has omitted any discussion of this requirement or the information provided is of no value.</w:t>
            </w:r>
          </w:p>
        </w:tc>
      </w:tr>
    </w:tbl>
    <w:p w14:paraId="38C987DE" w14:textId="77777777" w:rsidR="009F50E9" w:rsidRDefault="009F50E9" w:rsidP="001B144F">
      <w:pPr>
        <w:pStyle w:val="BodyTextIndent"/>
        <w:overflowPunct/>
        <w:autoSpaceDE/>
        <w:autoSpaceDN/>
        <w:adjustRightInd/>
        <w:spacing w:after="0"/>
        <w:ind w:left="864"/>
        <w:textAlignment w:val="auto"/>
        <w:rPr>
          <w:rFonts w:ascii="Times New Roman Bold" w:hAnsi="Times New Roman Bold"/>
          <w:b/>
          <w:iCs/>
          <w:smallCaps/>
          <w:sz w:val="22"/>
          <w:szCs w:val="22"/>
          <w:u w:val="single"/>
        </w:rPr>
      </w:pPr>
    </w:p>
    <w:p w14:paraId="4E322BF6" w14:textId="70C81651" w:rsidR="002E782F" w:rsidRPr="00384671" w:rsidRDefault="00FB148F" w:rsidP="009232B8">
      <w:pPr>
        <w:pStyle w:val="Heading2"/>
        <w:numPr>
          <w:ilvl w:val="1"/>
          <w:numId w:val="9"/>
        </w:numPr>
        <w:ind w:left="720" w:hanging="540"/>
        <w:rPr>
          <w:sz w:val="22"/>
          <w:szCs w:val="22"/>
        </w:rPr>
      </w:pPr>
      <w:bookmarkStart w:id="564" w:name="_Toc158008622"/>
      <w:bookmarkStart w:id="565" w:name="_Toc506556697"/>
      <w:bookmarkEnd w:id="560"/>
      <w:bookmarkEnd w:id="561"/>
      <w:r>
        <w:rPr>
          <w:sz w:val="22"/>
          <w:szCs w:val="22"/>
        </w:rPr>
        <w:t>Selection of Apparent</w:t>
      </w:r>
      <w:r w:rsidR="002E782F" w:rsidRPr="00384671">
        <w:rPr>
          <w:sz w:val="22"/>
          <w:szCs w:val="22"/>
        </w:rPr>
        <w:t xml:space="preserve"> Successful </w:t>
      </w:r>
      <w:bookmarkEnd w:id="564"/>
      <w:r w:rsidR="005E51A8">
        <w:rPr>
          <w:sz w:val="22"/>
          <w:szCs w:val="22"/>
        </w:rPr>
        <w:t>Bidder</w:t>
      </w:r>
      <w:r w:rsidR="002E2A9E">
        <w:rPr>
          <w:sz w:val="22"/>
          <w:szCs w:val="22"/>
        </w:rPr>
        <w:t>(s)</w:t>
      </w:r>
      <w:bookmarkEnd w:id="565"/>
    </w:p>
    <w:p w14:paraId="75CD524F" w14:textId="089C3936" w:rsidR="002E782F" w:rsidRPr="00384671" w:rsidRDefault="002E782F" w:rsidP="00E15036">
      <w:pPr>
        <w:ind w:left="144"/>
        <w:rPr>
          <w:sz w:val="22"/>
          <w:szCs w:val="22"/>
        </w:rPr>
      </w:pPr>
      <w:r w:rsidRPr="00522F82">
        <w:rPr>
          <w:sz w:val="22"/>
          <w:szCs w:val="22"/>
        </w:rPr>
        <w:t xml:space="preserve">The </w:t>
      </w:r>
      <w:r w:rsidR="00904011" w:rsidRPr="00522F82">
        <w:rPr>
          <w:sz w:val="22"/>
          <w:szCs w:val="22"/>
        </w:rPr>
        <w:t xml:space="preserve">responsive, responsible </w:t>
      </w:r>
      <w:r w:rsidR="005E51A8">
        <w:rPr>
          <w:sz w:val="22"/>
          <w:szCs w:val="22"/>
        </w:rPr>
        <w:t>Bidder</w:t>
      </w:r>
      <w:r w:rsidR="00532234">
        <w:rPr>
          <w:sz w:val="22"/>
          <w:szCs w:val="22"/>
        </w:rPr>
        <w:t>(s)</w:t>
      </w:r>
      <w:r w:rsidRPr="00522F82">
        <w:rPr>
          <w:sz w:val="22"/>
          <w:szCs w:val="22"/>
        </w:rPr>
        <w:t xml:space="preserve"> </w:t>
      </w:r>
      <w:r w:rsidR="00FB148F" w:rsidRPr="00522F82">
        <w:rPr>
          <w:sz w:val="22"/>
          <w:szCs w:val="22"/>
        </w:rPr>
        <w:t xml:space="preserve">who represent the overall best value to the </w:t>
      </w:r>
      <w:r w:rsidR="00044F65" w:rsidRPr="00522F82">
        <w:rPr>
          <w:sz w:val="22"/>
          <w:szCs w:val="22"/>
        </w:rPr>
        <w:t>HCA</w:t>
      </w:r>
      <w:r w:rsidR="00FB148F" w:rsidRPr="00522F82">
        <w:rPr>
          <w:sz w:val="22"/>
          <w:szCs w:val="22"/>
        </w:rPr>
        <w:t xml:space="preserve"> </w:t>
      </w:r>
      <w:proofErr w:type="gramStart"/>
      <w:r w:rsidRPr="00522F82">
        <w:rPr>
          <w:sz w:val="22"/>
          <w:szCs w:val="22"/>
        </w:rPr>
        <w:t>will be declare</w:t>
      </w:r>
      <w:r w:rsidR="00FB148F" w:rsidRPr="00522F82">
        <w:rPr>
          <w:sz w:val="22"/>
          <w:szCs w:val="22"/>
        </w:rPr>
        <w:t>d</w:t>
      </w:r>
      <w:proofErr w:type="gramEnd"/>
      <w:r w:rsidR="00FB148F" w:rsidRPr="00522F82">
        <w:rPr>
          <w:sz w:val="22"/>
          <w:szCs w:val="22"/>
        </w:rPr>
        <w:t xml:space="preserve"> the Apparent Successful </w:t>
      </w:r>
      <w:r w:rsidR="005E51A8">
        <w:rPr>
          <w:sz w:val="22"/>
          <w:szCs w:val="22"/>
        </w:rPr>
        <w:t>Bidder</w:t>
      </w:r>
      <w:r w:rsidR="00A3258A">
        <w:rPr>
          <w:sz w:val="22"/>
          <w:szCs w:val="22"/>
        </w:rPr>
        <w:t>(s)</w:t>
      </w:r>
      <w:r w:rsidRPr="00522F82">
        <w:rPr>
          <w:sz w:val="22"/>
          <w:szCs w:val="22"/>
        </w:rPr>
        <w:t xml:space="preserve">.  The </w:t>
      </w:r>
      <w:r w:rsidR="00044F65" w:rsidRPr="00522F82">
        <w:rPr>
          <w:sz w:val="22"/>
          <w:szCs w:val="22"/>
        </w:rPr>
        <w:t>HCA</w:t>
      </w:r>
      <w:r w:rsidRPr="00522F82">
        <w:rPr>
          <w:sz w:val="22"/>
          <w:szCs w:val="22"/>
        </w:rPr>
        <w:t xml:space="preserve"> may enter into contract negotiations wi</w:t>
      </w:r>
      <w:r w:rsidR="00046E63">
        <w:rPr>
          <w:sz w:val="22"/>
          <w:szCs w:val="22"/>
        </w:rPr>
        <w:t xml:space="preserve">th </w:t>
      </w:r>
      <w:r w:rsidR="00C1047C">
        <w:rPr>
          <w:sz w:val="22"/>
          <w:szCs w:val="22"/>
        </w:rPr>
        <w:t>multiple</w:t>
      </w:r>
      <w:r w:rsidR="00FB148F" w:rsidRPr="00522F82">
        <w:rPr>
          <w:sz w:val="22"/>
          <w:szCs w:val="22"/>
        </w:rPr>
        <w:t xml:space="preserve"> Apparent Successful </w:t>
      </w:r>
      <w:r w:rsidR="005E51A8">
        <w:rPr>
          <w:sz w:val="22"/>
          <w:szCs w:val="22"/>
        </w:rPr>
        <w:t>Bidder</w:t>
      </w:r>
      <w:r w:rsidR="00A3258A">
        <w:rPr>
          <w:sz w:val="22"/>
          <w:szCs w:val="22"/>
        </w:rPr>
        <w:t>(s)</w:t>
      </w:r>
      <w:r w:rsidRPr="00522F82">
        <w:rPr>
          <w:sz w:val="22"/>
          <w:szCs w:val="22"/>
        </w:rPr>
        <w:t>.</w:t>
      </w:r>
    </w:p>
    <w:p w14:paraId="60DB87A6" w14:textId="26EF212B" w:rsidR="002E782F" w:rsidRDefault="002E782F" w:rsidP="00E15036">
      <w:pPr>
        <w:spacing w:before="120"/>
        <w:ind w:left="144"/>
        <w:rPr>
          <w:sz w:val="22"/>
          <w:szCs w:val="22"/>
        </w:rPr>
      </w:pPr>
      <w:r w:rsidRPr="00105B87">
        <w:rPr>
          <w:sz w:val="22"/>
          <w:szCs w:val="22"/>
        </w:rPr>
        <w:t>Should contract negotiatio</w:t>
      </w:r>
      <w:r w:rsidR="00F207D1">
        <w:rPr>
          <w:sz w:val="22"/>
          <w:szCs w:val="22"/>
        </w:rPr>
        <w:t xml:space="preserve">ns </w:t>
      </w:r>
      <w:r w:rsidR="00EA6429">
        <w:rPr>
          <w:sz w:val="22"/>
          <w:szCs w:val="22"/>
        </w:rPr>
        <w:t xml:space="preserve">with one of the </w:t>
      </w:r>
      <w:proofErr w:type="gramStart"/>
      <w:r w:rsidR="00EA6429">
        <w:rPr>
          <w:sz w:val="22"/>
          <w:szCs w:val="22"/>
        </w:rPr>
        <w:t xml:space="preserve">ASB(s) </w:t>
      </w:r>
      <w:r w:rsidR="00F207D1">
        <w:rPr>
          <w:sz w:val="22"/>
          <w:szCs w:val="22"/>
        </w:rPr>
        <w:t xml:space="preserve">fail to be completed within </w:t>
      </w:r>
      <w:r w:rsidR="00784F33">
        <w:rPr>
          <w:sz w:val="22"/>
          <w:szCs w:val="22"/>
        </w:rPr>
        <w:t xml:space="preserve">two </w:t>
      </w:r>
      <w:r w:rsidRPr="00904011">
        <w:rPr>
          <w:sz w:val="22"/>
          <w:szCs w:val="22"/>
        </w:rPr>
        <w:t>(</w:t>
      </w:r>
      <w:r w:rsidR="00784F33">
        <w:rPr>
          <w:sz w:val="22"/>
          <w:szCs w:val="22"/>
        </w:rPr>
        <w:t>2</w:t>
      </w:r>
      <w:r w:rsidRPr="00904011">
        <w:rPr>
          <w:sz w:val="22"/>
          <w:szCs w:val="22"/>
        </w:rPr>
        <w:t>) month</w:t>
      </w:r>
      <w:r w:rsidR="00982C01">
        <w:rPr>
          <w:sz w:val="22"/>
          <w:szCs w:val="22"/>
        </w:rPr>
        <w:t>s</w:t>
      </w:r>
      <w:r w:rsidR="00F207D1">
        <w:rPr>
          <w:sz w:val="22"/>
          <w:szCs w:val="22"/>
        </w:rPr>
        <w:t xml:space="preserve"> after initiation, the </w:t>
      </w:r>
      <w:r w:rsidR="00044F65">
        <w:rPr>
          <w:sz w:val="22"/>
          <w:szCs w:val="22"/>
        </w:rPr>
        <w:t>HCA</w:t>
      </w:r>
      <w:r w:rsidRPr="00105B87">
        <w:rPr>
          <w:sz w:val="22"/>
          <w:szCs w:val="22"/>
        </w:rPr>
        <w:t xml:space="preserve"> may immediately cease contract neg</w:t>
      </w:r>
      <w:r w:rsidR="00F207D1">
        <w:rPr>
          <w:sz w:val="22"/>
          <w:szCs w:val="22"/>
        </w:rPr>
        <w:t xml:space="preserve">otiations </w:t>
      </w:r>
      <w:r w:rsidR="00EA6429">
        <w:rPr>
          <w:sz w:val="22"/>
          <w:szCs w:val="22"/>
        </w:rPr>
        <w:t xml:space="preserve">with that ASB </w:t>
      </w:r>
      <w:r w:rsidR="00F207D1">
        <w:rPr>
          <w:sz w:val="22"/>
          <w:szCs w:val="22"/>
        </w:rPr>
        <w:t xml:space="preserve">and declare the </w:t>
      </w:r>
      <w:r w:rsidR="005E51A8">
        <w:rPr>
          <w:sz w:val="22"/>
          <w:szCs w:val="22"/>
        </w:rPr>
        <w:t>Bidder</w:t>
      </w:r>
      <w:r w:rsidRPr="00105B87">
        <w:rPr>
          <w:sz w:val="22"/>
          <w:szCs w:val="22"/>
        </w:rPr>
        <w:t xml:space="preserve"> with the</w:t>
      </w:r>
      <w:r w:rsidR="00A3258A">
        <w:rPr>
          <w:sz w:val="22"/>
          <w:szCs w:val="22"/>
        </w:rPr>
        <w:t xml:space="preserve"> next</w:t>
      </w:r>
      <w:r w:rsidRPr="00105B87">
        <w:rPr>
          <w:sz w:val="22"/>
          <w:szCs w:val="22"/>
        </w:rPr>
        <w:t xml:space="preserve"> highest sc</w:t>
      </w:r>
      <w:r w:rsidR="00F207D1">
        <w:rPr>
          <w:sz w:val="22"/>
          <w:szCs w:val="22"/>
        </w:rPr>
        <w:t xml:space="preserve">ore as </w:t>
      </w:r>
      <w:r w:rsidR="001C2525">
        <w:rPr>
          <w:sz w:val="22"/>
          <w:szCs w:val="22"/>
        </w:rPr>
        <w:t>a new</w:t>
      </w:r>
      <w:r w:rsidR="00573F07">
        <w:rPr>
          <w:sz w:val="22"/>
          <w:szCs w:val="22"/>
        </w:rPr>
        <w:t xml:space="preserve"> </w:t>
      </w:r>
      <w:r w:rsidR="00F207D1">
        <w:rPr>
          <w:sz w:val="22"/>
          <w:szCs w:val="22"/>
        </w:rPr>
        <w:t xml:space="preserve">Successful </w:t>
      </w:r>
      <w:r w:rsidR="005E51A8">
        <w:rPr>
          <w:sz w:val="22"/>
          <w:szCs w:val="22"/>
        </w:rPr>
        <w:t>Bidder</w:t>
      </w:r>
      <w:proofErr w:type="gramEnd"/>
      <w:r w:rsidRPr="00105B87">
        <w:rPr>
          <w:sz w:val="22"/>
          <w:szCs w:val="22"/>
        </w:rPr>
        <w:t xml:space="preserve"> and enter into contract negotiations with that </w:t>
      </w:r>
      <w:r w:rsidR="005E51A8">
        <w:rPr>
          <w:sz w:val="22"/>
          <w:szCs w:val="22"/>
        </w:rPr>
        <w:t>Bidder</w:t>
      </w:r>
      <w:r w:rsidR="00A3258A">
        <w:rPr>
          <w:sz w:val="22"/>
          <w:szCs w:val="22"/>
        </w:rPr>
        <w:t>.</w:t>
      </w:r>
      <w:r w:rsidRPr="00105B87">
        <w:rPr>
          <w:sz w:val="22"/>
          <w:szCs w:val="22"/>
        </w:rPr>
        <w:t xml:space="preserve"> </w:t>
      </w:r>
      <w:r w:rsidR="00D336E4">
        <w:rPr>
          <w:sz w:val="22"/>
          <w:szCs w:val="22"/>
        </w:rPr>
        <w:t xml:space="preserve"> </w:t>
      </w:r>
      <w:r w:rsidRPr="00105B87">
        <w:rPr>
          <w:sz w:val="22"/>
          <w:szCs w:val="22"/>
        </w:rPr>
        <w:t>This process will continue until the Contract</w:t>
      </w:r>
      <w:r w:rsidR="00A3258A">
        <w:rPr>
          <w:sz w:val="22"/>
          <w:szCs w:val="22"/>
        </w:rPr>
        <w:t>(</w:t>
      </w:r>
      <w:r w:rsidRPr="00105B87">
        <w:rPr>
          <w:sz w:val="22"/>
          <w:szCs w:val="22"/>
        </w:rPr>
        <w:t>s</w:t>
      </w:r>
      <w:r w:rsidR="00A3258A">
        <w:rPr>
          <w:sz w:val="22"/>
          <w:szCs w:val="22"/>
        </w:rPr>
        <w:t>)</w:t>
      </w:r>
      <w:r w:rsidRPr="00105B87">
        <w:rPr>
          <w:sz w:val="22"/>
          <w:szCs w:val="22"/>
        </w:rPr>
        <w:t xml:space="preserve"> </w:t>
      </w:r>
      <w:proofErr w:type="gramStart"/>
      <w:r w:rsidRPr="00105B87">
        <w:rPr>
          <w:sz w:val="22"/>
          <w:szCs w:val="22"/>
        </w:rPr>
        <w:t>a</w:t>
      </w:r>
      <w:r w:rsidR="00F207D1">
        <w:rPr>
          <w:sz w:val="22"/>
          <w:szCs w:val="22"/>
        </w:rPr>
        <w:t>re signed</w:t>
      </w:r>
      <w:proofErr w:type="gramEnd"/>
      <w:r w:rsidR="00F207D1">
        <w:rPr>
          <w:sz w:val="22"/>
          <w:szCs w:val="22"/>
        </w:rPr>
        <w:t xml:space="preserve"> or no qualified </w:t>
      </w:r>
      <w:r w:rsidR="005E51A8">
        <w:rPr>
          <w:sz w:val="22"/>
          <w:szCs w:val="22"/>
        </w:rPr>
        <w:t>Bidder</w:t>
      </w:r>
      <w:r w:rsidRPr="00105B87">
        <w:rPr>
          <w:sz w:val="22"/>
          <w:szCs w:val="22"/>
        </w:rPr>
        <w:t>s remain.</w:t>
      </w:r>
    </w:p>
    <w:p w14:paraId="60EFDB52" w14:textId="5AAB9EE0" w:rsidR="00C663DB" w:rsidRPr="00742139" w:rsidRDefault="00C663DB" w:rsidP="00E15036">
      <w:pPr>
        <w:pStyle w:val="Heading3para"/>
        <w:spacing w:before="120" w:after="120"/>
        <w:ind w:left="144"/>
        <w:rPr>
          <w:szCs w:val="22"/>
        </w:rPr>
      </w:pPr>
      <w:r>
        <w:rPr>
          <w:szCs w:val="22"/>
        </w:rPr>
        <w:t xml:space="preserve">The </w:t>
      </w:r>
      <w:r w:rsidR="002D6912">
        <w:rPr>
          <w:szCs w:val="22"/>
        </w:rPr>
        <w:t>ASB</w:t>
      </w:r>
      <w:r w:rsidR="001C2525">
        <w:rPr>
          <w:szCs w:val="22"/>
        </w:rPr>
        <w:t>(s)</w:t>
      </w:r>
      <w:r w:rsidRPr="00742139">
        <w:rPr>
          <w:szCs w:val="22"/>
        </w:rPr>
        <w:t xml:space="preserve"> </w:t>
      </w:r>
      <w:proofErr w:type="gramStart"/>
      <w:r w:rsidRPr="00742139">
        <w:rPr>
          <w:szCs w:val="22"/>
        </w:rPr>
        <w:t>will be expected</w:t>
      </w:r>
      <w:proofErr w:type="gramEnd"/>
      <w:r w:rsidRPr="00742139">
        <w:rPr>
          <w:szCs w:val="22"/>
        </w:rPr>
        <w:t xml:space="preserve"> to execute the final Contract within</w:t>
      </w:r>
      <w:r w:rsidR="001C2525">
        <w:rPr>
          <w:szCs w:val="22"/>
        </w:rPr>
        <w:t xml:space="preserve"> </w:t>
      </w:r>
      <w:r w:rsidR="00982C01">
        <w:rPr>
          <w:szCs w:val="22"/>
        </w:rPr>
        <w:t>ten</w:t>
      </w:r>
      <w:r w:rsidRPr="00742139">
        <w:rPr>
          <w:szCs w:val="22"/>
        </w:rPr>
        <w:t xml:space="preserve"> (10) Business Days of its receipt. </w:t>
      </w:r>
      <w:r w:rsidR="00D336E4">
        <w:rPr>
          <w:szCs w:val="22"/>
        </w:rPr>
        <w:t xml:space="preserve"> </w:t>
      </w:r>
      <w:r w:rsidRPr="00742139">
        <w:rPr>
          <w:szCs w:val="22"/>
        </w:rPr>
        <w:t xml:space="preserve">If the selected </w:t>
      </w:r>
      <w:r w:rsidR="005E51A8">
        <w:rPr>
          <w:szCs w:val="22"/>
        </w:rPr>
        <w:t>Bidder</w:t>
      </w:r>
      <w:r w:rsidRPr="00742139">
        <w:rPr>
          <w:szCs w:val="22"/>
        </w:rPr>
        <w:t xml:space="preserve"> fails to sign the Contract within the allotted </w:t>
      </w:r>
      <w:r>
        <w:rPr>
          <w:szCs w:val="22"/>
        </w:rPr>
        <w:t xml:space="preserve">timeframe, the </w:t>
      </w:r>
      <w:r w:rsidR="00044F65">
        <w:rPr>
          <w:szCs w:val="22"/>
        </w:rPr>
        <w:t>HCA</w:t>
      </w:r>
      <w:r w:rsidRPr="00742139">
        <w:rPr>
          <w:szCs w:val="22"/>
        </w:rPr>
        <w:t xml:space="preserve"> may consider </w:t>
      </w:r>
      <w:r w:rsidR="0018559C">
        <w:rPr>
          <w:szCs w:val="22"/>
        </w:rPr>
        <w:t>such</w:t>
      </w:r>
      <w:r w:rsidRPr="00742139">
        <w:rPr>
          <w:szCs w:val="22"/>
        </w:rPr>
        <w:t xml:space="preserve"> </w:t>
      </w:r>
      <w:r w:rsidR="005E51A8">
        <w:rPr>
          <w:szCs w:val="22"/>
        </w:rPr>
        <w:t>Bidder</w:t>
      </w:r>
      <w:r w:rsidRPr="00742139">
        <w:rPr>
          <w:szCs w:val="22"/>
        </w:rPr>
        <w:t xml:space="preserve"> </w:t>
      </w:r>
      <w:proofErr w:type="gramStart"/>
      <w:r w:rsidRPr="00742139">
        <w:rPr>
          <w:szCs w:val="22"/>
        </w:rPr>
        <w:t>to be non</w:t>
      </w:r>
      <w:proofErr w:type="gramEnd"/>
      <w:r w:rsidRPr="00742139">
        <w:rPr>
          <w:szCs w:val="22"/>
        </w:rPr>
        <w:t>-responsive and elect to cancel the award</w:t>
      </w:r>
      <w:r w:rsidR="0018559C">
        <w:rPr>
          <w:szCs w:val="22"/>
        </w:rPr>
        <w:t>,</w:t>
      </w:r>
      <w:r w:rsidRPr="00742139">
        <w:rPr>
          <w:szCs w:val="22"/>
        </w:rPr>
        <w:t xml:space="preserve"> award the Contract to the next ranked </w:t>
      </w:r>
      <w:r w:rsidR="005E51A8">
        <w:rPr>
          <w:szCs w:val="22"/>
        </w:rPr>
        <w:t>Bidder</w:t>
      </w:r>
      <w:r w:rsidRPr="00742139">
        <w:rPr>
          <w:szCs w:val="22"/>
        </w:rPr>
        <w:t xml:space="preserve">, or cancel or reissue this solicitation. </w:t>
      </w:r>
    </w:p>
    <w:p w14:paraId="6CBDC7D5" w14:textId="7966B5FE" w:rsidR="002E782F" w:rsidRPr="00384671" w:rsidRDefault="00FB148F" w:rsidP="009232B8">
      <w:pPr>
        <w:pStyle w:val="Heading2"/>
        <w:numPr>
          <w:ilvl w:val="1"/>
          <w:numId w:val="9"/>
        </w:numPr>
        <w:ind w:left="720" w:hanging="540"/>
        <w:rPr>
          <w:sz w:val="22"/>
          <w:szCs w:val="22"/>
        </w:rPr>
      </w:pPr>
      <w:bookmarkStart w:id="566" w:name="_Toc158008623"/>
      <w:bookmarkStart w:id="567" w:name="_Toc506556698"/>
      <w:r>
        <w:rPr>
          <w:sz w:val="22"/>
          <w:szCs w:val="22"/>
        </w:rPr>
        <w:lastRenderedPageBreak/>
        <w:t>NOTIFICATION of Apparent</w:t>
      </w:r>
      <w:r w:rsidR="002E782F" w:rsidRPr="00384671">
        <w:rPr>
          <w:sz w:val="22"/>
          <w:szCs w:val="22"/>
        </w:rPr>
        <w:t xml:space="preserve"> Successful </w:t>
      </w:r>
      <w:bookmarkEnd w:id="566"/>
      <w:r w:rsidR="005E51A8">
        <w:rPr>
          <w:sz w:val="22"/>
          <w:szCs w:val="22"/>
        </w:rPr>
        <w:t>Bidder</w:t>
      </w:r>
      <w:bookmarkEnd w:id="567"/>
    </w:p>
    <w:p w14:paraId="47A81790" w14:textId="3EE14E98" w:rsidR="002E782F" w:rsidRPr="00384671" w:rsidRDefault="002E782F" w:rsidP="00E15036">
      <w:pPr>
        <w:pStyle w:val="BodyTextIndent"/>
        <w:ind w:left="144"/>
        <w:rPr>
          <w:sz w:val="22"/>
          <w:szCs w:val="22"/>
        </w:rPr>
      </w:pPr>
      <w:r w:rsidRPr="00384671">
        <w:rPr>
          <w:sz w:val="22"/>
          <w:szCs w:val="22"/>
        </w:rPr>
        <w:t xml:space="preserve">All </w:t>
      </w:r>
      <w:r w:rsidR="008D38B0">
        <w:rPr>
          <w:sz w:val="22"/>
          <w:szCs w:val="22"/>
        </w:rPr>
        <w:t xml:space="preserve">Responsive </w:t>
      </w:r>
      <w:r w:rsidR="005E51A8">
        <w:rPr>
          <w:sz w:val="22"/>
          <w:szCs w:val="22"/>
        </w:rPr>
        <w:t>Bidder</w:t>
      </w:r>
      <w:r w:rsidR="00904011">
        <w:rPr>
          <w:sz w:val="22"/>
          <w:szCs w:val="22"/>
        </w:rPr>
        <w:t>s</w:t>
      </w:r>
      <w:r w:rsidRPr="00384671">
        <w:rPr>
          <w:sz w:val="22"/>
          <w:szCs w:val="22"/>
        </w:rPr>
        <w:t xml:space="preserve"> responding to this solicitation </w:t>
      </w:r>
      <w:proofErr w:type="gramStart"/>
      <w:r w:rsidRPr="00384671">
        <w:rPr>
          <w:sz w:val="22"/>
          <w:szCs w:val="22"/>
        </w:rPr>
        <w:t>will be notified</w:t>
      </w:r>
      <w:proofErr w:type="gramEnd"/>
      <w:r w:rsidRPr="00384671">
        <w:rPr>
          <w:sz w:val="22"/>
          <w:szCs w:val="22"/>
        </w:rPr>
        <w:t xml:space="preserve"> when the </w:t>
      </w:r>
      <w:r w:rsidR="00F90B86">
        <w:rPr>
          <w:sz w:val="22"/>
          <w:szCs w:val="22"/>
        </w:rPr>
        <w:t>HCA</w:t>
      </w:r>
      <w:r w:rsidRPr="00384671">
        <w:rPr>
          <w:sz w:val="22"/>
          <w:szCs w:val="22"/>
        </w:rPr>
        <w:t xml:space="preserve"> has </w:t>
      </w:r>
      <w:r w:rsidR="00904011">
        <w:rPr>
          <w:sz w:val="22"/>
          <w:szCs w:val="22"/>
        </w:rPr>
        <w:t xml:space="preserve">determined the </w:t>
      </w:r>
      <w:r w:rsidR="00C861CA">
        <w:rPr>
          <w:sz w:val="22"/>
          <w:szCs w:val="22"/>
        </w:rPr>
        <w:t xml:space="preserve">Apparent </w:t>
      </w:r>
      <w:r w:rsidR="00904011">
        <w:rPr>
          <w:sz w:val="22"/>
          <w:szCs w:val="22"/>
        </w:rPr>
        <w:t xml:space="preserve">Successful </w:t>
      </w:r>
      <w:r w:rsidR="005E51A8">
        <w:rPr>
          <w:sz w:val="22"/>
          <w:szCs w:val="22"/>
        </w:rPr>
        <w:t>Bidder</w:t>
      </w:r>
      <w:r w:rsidR="00E772E1">
        <w:rPr>
          <w:sz w:val="22"/>
          <w:szCs w:val="22"/>
        </w:rPr>
        <w:t>(s)</w:t>
      </w:r>
      <w:r w:rsidRPr="00384671">
        <w:rPr>
          <w:sz w:val="22"/>
          <w:szCs w:val="22"/>
        </w:rPr>
        <w:t xml:space="preserve">. </w:t>
      </w:r>
    </w:p>
    <w:p w14:paraId="169CB96B" w14:textId="6491018C" w:rsidR="002E782F" w:rsidRDefault="002E782F" w:rsidP="00E15036">
      <w:pPr>
        <w:pStyle w:val="BodyTextIndent"/>
        <w:ind w:left="144"/>
        <w:rPr>
          <w:sz w:val="22"/>
          <w:szCs w:val="22"/>
        </w:rPr>
      </w:pPr>
      <w:r w:rsidRPr="00384671">
        <w:rPr>
          <w:sz w:val="22"/>
          <w:szCs w:val="22"/>
        </w:rPr>
        <w:t xml:space="preserve">The date of announcement of the </w:t>
      </w:r>
      <w:r w:rsidR="00C861CA">
        <w:rPr>
          <w:sz w:val="22"/>
          <w:szCs w:val="22"/>
        </w:rPr>
        <w:t xml:space="preserve">Apparent </w:t>
      </w:r>
      <w:r w:rsidRPr="00384671">
        <w:rPr>
          <w:sz w:val="22"/>
          <w:szCs w:val="22"/>
        </w:rPr>
        <w:t xml:space="preserve">Successful </w:t>
      </w:r>
      <w:r w:rsidR="005E51A8">
        <w:rPr>
          <w:sz w:val="22"/>
          <w:szCs w:val="22"/>
        </w:rPr>
        <w:t>Bidder</w:t>
      </w:r>
      <w:r w:rsidR="00E772E1">
        <w:rPr>
          <w:sz w:val="22"/>
          <w:szCs w:val="22"/>
        </w:rPr>
        <w:t>(s)</w:t>
      </w:r>
      <w:r w:rsidRPr="00384671">
        <w:rPr>
          <w:sz w:val="22"/>
          <w:szCs w:val="22"/>
        </w:rPr>
        <w:t xml:space="preserve"> will be the date of the notification from the </w:t>
      </w:r>
      <w:r w:rsidR="00F90B86">
        <w:rPr>
          <w:sz w:val="22"/>
          <w:szCs w:val="22"/>
        </w:rPr>
        <w:t>HCA</w:t>
      </w:r>
      <w:r w:rsidRPr="00384671">
        <w:rPr>
          <w:sz w:val="22"/>
          <w:szCs w:val="22"/>
        </w:rPr>
        <w:t xml:space="preserve">. </w:t>
      </w:r>
    </w:p>
    <w:p w14:paraId="15820A00" w14:textId="29F53A04" w:rsidR="00FB148F" w:rsidRDefault="00FB148F" w:rsidP="009232B8">
      <w:pPr>
        <w:pStyle w:val="Heading2"/>
        <w:numPr>
          <w:ilvl w:val="1"/>
          <w:numId w:val="9"/>
        </w:numPr>
        <w:ind w:left="720" w:hanging="540"/>
        <w:rPr>
          <w:sz w:val="22"/>
          <w:szCs w:val="22"/>
        </w:rPr>
      </w:pPr>
      <w:bookmarkStart w:id="568" w:name="_Toc506556699"/>
      <w:bookmarkStart w:id="569" w:name="_Toc157905845"/>
      <w:bookmarkStart w:id="570" w:name="_Toc158008569"/>
      <w:r>
        <w:rPr>
          <w:sz w:val="22"/>
          <w:szCs w:val="22"/>
        </w:rPr>
        <w:t xml:space="preserve">debriefing of unsuccessful </w:t>
      </w:r>
      <w:r w:rsidR="005E51A8">
        <w:rPr>
          <w:sz w:val="22"/>
          <w:szCs w:val="22"/>
        </w:rPr>
        <w:t>Bidder</w:t>
      </w:r>
      <w:r>
        <w:rPr>
          <w:sz w:val="22"/>
          <w:szCs w:val="22"/>
        </w:rPr>
        <w:t>s</w:t>
      </w:r>
      <w:bookmarkEnd w:id="568"/>
    </w:p>
    <w:p w14:paraId="38C66A75" w14:textId="512A639D" w:rsidR="00FB148F" w:rsidRPr="00FB148F" w:rsidRDefault="00FB148F" w:rsidP="00E15036">
      <w:pPr>
        <w:pStyle w:val="BodyTextIndent"/>
        <w:ind w:left="144"/>
        <w:rPr>
          <w:sz w:val="22"/>
          <w:szCs w:val="22"/>
        </w:rPr>
      </w:pPr>
      <w:r w:rsidRPr="00FB148F">
        <w:rPr>
          <w:sz w:val="22"/>
          <w:szCs w:val="22"/>
        </w:rPr>
        <w:t xml:space="preserve">Only </w:t>
      </w:r>
      <w:r w:rsidR="005E51A8">
        <w:rPr>
          <w:sz w:val="22"/>
          <w:szCs w:val="22"/>
        </w:rPr>
        <w:t>Bidder</w:t>
      </w:r>
      <w:r w:rsidRPr="00FB148F">
        <w:rPr>
          <w:sz w:val="22"/>
          <w:szCs w:val="22"/>
        </w:rPr>
        <w:t xml:space="preserve">s who submit a </w:t>
      </w:r>
      <w:r w:rsidR="00C861CA">
        <w:rPr>
          <w:sz w:val="22"/>
          <w:szCs w:val="22"/>
        </w:rPr>
        <w:t>Proposal</w:t>
      </w:r>
      <w:r w:rsidRPr="00FB148F">
        <w:rPr>
          <w:sz w:val="22"/>
          <w:szCs w:val="22"/>
        </w:rPr>
        <w:t xml:space="preserve"> may request an optional debriefing conference to discuss the evaluation of the </w:t>
      </w:r>
      <w:r w:rsidR="00C861CA">
        <w:rPr>
          <w:sz w:val="22"/>
          <w:szCs w:val="22"/>
        </w:rPr>
        <w:t>Proposal</w:t>
      </w:r>
      <w:r w:rsidRPr="00FB148F">
        <w:rPr>
          <w:sz w:val="22"/>
          <w:szCs w:val="22"/>
        </w:rPr>
        <w:t xml:space="preserve">. </w:t>
      </w:r>
      <w:r w:rsidR="00D336E4">
        <w:rPr>
          <w:sz w:val="22"/>
          <w:szCs w:val="22"/>
        </w:rPr>
        <w:t xml:space="preserve"> </w:t>
      </w:r>
      <w:r w:rsidRPr="00FB148F">
        <w:rPr>
          <w:sz w:val="22"/>
          <w:szCs w:val="22"/>
        </w:rPr>
        <w:t xml:space="preserve">The request for a debriefing conference must </w:t>
      </w:r>
      <w:proofErr w:type="gramStart"/>
      <w:r w:rsidRPr="00FB148F">
        <w:rPr>
          <w:sz w:val="22"/>
          <w:szCs w:val="22"/>
        </w:rPr>
        <w:t>be made</w:t>
      </w:r>
      <w:proofErr w:type="gramEnd"/>
      <w:r w:rsidRPr="00FB148F">
        <w:rPr>
          <w:sz w:val="22"/>
          <w:szCs w:val="22"/>
        </w:rPr>
        <w:t xml:space="preserve"> in writing and be received by the Procurement Coordinator listed in this RFP within three (3) business days after notification of the </w:t>
      </w:r>
      <w:r w:rsidR="006F6B55">
        <w:rPr>
          <w:sz w:val="22"/>
          <w:szCs w:val="22"/>
        </w:rPr>
        <w:t>ASB(s).</w:t>
      </w:r>
      <w:r w:rsidRPr="00FB148F">
        <w:rPr>
          <w:sz w:val="22"/>
          <w:szCs w:val="22"/>
        </w:rPr>
        <w:t xml:space="preserve">  </w:t>
      </w:r>
    </w:p>
    <w:p w14:paraId="2EEED6C8" w14:textId="1DDA3897" w:rsidR="00FB148F" w:rsidRPr="00FB148F" w:rsidRDefault="00FB148F" w:rsidP="00E15036">
      <w:pPr>
        <w:pStyle w:val="BodyTextIndent"/>
        <w:ind w:left="144"/>
        <w:rPr>
          <w:sz w:val="22"/>
          <w:szCs w:val="22"/>
        </w:rPr>
      </w:pPr>
      <w:r w:rsidRPr="00FB148F">
        <w:rPr>
          <w:sz w:val="22"/>
          <w:szCs w:val="22"/>
        </w:rPr>
        <w:t xml:space="preserve">The optional debriefing will not include any comparison between the </w:t>
      </w:r>
      <w:r w:rsidR="005E51A8">
        <w:rPr>
          <w:sz w:val="22"/>
          <w:szCs w:val="22"/>
        </w:rPr>
        <w:t>Bidder</w:t>
      </w:r>
      <w:r w:rsidRPr="00FB148F">
        <w:rPr>
          <w:sz w:val="22"/>
          <w:szCs w:val="22"/>
        </w:rPr>
        <w:t xml:space="preserve">’s </w:t>
      </w:r>
      <w:r w:rsidR="00C861CA">
        <w:rPr>
          <w:sz w:val="22"/>
          <w:szCs w:val="22"/>
        </w:rPr>
        <w:t>Proposal</w:t>
      </w:r>
      <w:r w:rsidRPr="00FB148F">
        <w:rPr>
          <w:sz w:val="22"/>
          <w:szCs w:val="22"/>
        </w:rPr>
        <w:t xml:space="preserve"> and any other </w:t>
      </w:r>
      <w:r w:rsidR="00C861CA">
        <w:rPr>
          <w:sz w:val="22"/>
          <w:szCs w:val="22"/>
        </w:rPr>
        <w:t>Proposals</w:t>
      </w:r>
      <w:r w:rsidRPr="00FB148F">
        <w:rPr>
          <w:sz w:val="22"/>
          <w:szCs w:val="22"/>
        </w:rPr>
        <w:t xml:space="preserve"> submitted. </w:t>
      </w:r>
      <w:r w:rsidR="00D336E4">
        <w:rPr>
          <w:sz w:val="22"/>
          <w:szCs w:val="22"/>
        </w:rPr>
        <w:t xml:space="preserve"> </w:t>
      </w:r>
      <w:r w:rsidRPr="00FB148F">
        <w:rPr>
          <w:sz w:val="22"/>
          <w:szCs w:val="22"/>
        </w:rPr>
        <w:t xml:space="preserve">However, </w:t>
      </w:r>
      <w:r>
        <w:rPr>
          <w:sz w:val="22"/>
          <w:szCs w:val="22"/>
        </w:rPr>
        <w:t xml:space="preserve">the </w:t>
      </w:r>
      <w:r w:rsidR="00044F65">
        <w:rPr>
          <w:sz w:val="22"/>
          <w:szCs w:val="22"/>
        </w:rPr>
        <w:t>HCA</w:t>
      </w:r>
      <w:r w:rsidRPr="00FB148F">
        <w:rPr>
          <w:sz w:val="22"/>
          <w:szCs w:val="22"/>
        </w:rPr>
        <w:t xml:space="preserve"> will discuss the factors considered in the evaluation of the requesting </w:t>
      </w:r>
      <w:r w:rsidR="005E51A8">
        <w:rPr>
          <w:sz w:val="22"/>
          <w:szCs w:val="22"/>
        </w:rPr>
        <w:t>Bidder</w:t>
      </w:r>
      <w:r w:rsidRPr="00FB148F">
        <w:rPr>
          <w:sz w:val="22"/>
          <w:szCs w:val="22"/>
        </w:rPr>
        <w:t xml:space="preserve">’s </w:t>
      </w:r>
      <w:r w:rsidR="009B3986">
        <w:rPr>
          <w:sz w:val="22"/>
          <w:szCs w:val="22"/>
        </w:rPr>
        <w:t>Proposal</w:t>
      </w:r>
      <w:r w:rsidRPr="00FB148F">
        <w:rPr>
          <w:sz w:val="22"/>
          <w:szCs w:val="22"/>
        </w:rPr>
        <w:t xml:space="preserve"> and address questions and concerns about </w:t>
      </w:r>
      <w:r w:rsidR="005E51A8">
        <w:rPr>
          <w:sz w:val="22"/>
          <w:szCs w:val="22"/>
        </w:rPr>
        <w:t>Bidder</w:t>
      </w:r>
      <w:r w:rsidRPr="00FB148F">
        <w:rPr>
          <w:sz w:val="22"/>
          <w:szCs w:val="22"/>
        </w:rPr>
        <w:t xml:space="preserve">’s performance with regard to the solicitation requirements.  </w:t>
      </w:r>
    </w:p>
    <w:p w14:paraId="1BB28D0D" w14:textId="77777777" w:rsidR="00FB148F" w:rsidRDefault="00FB148F" w:rsidP="009232B8">
      <w:pPr>
        <w:pStyle w:val="Heading2"/>
        <w:numPr>
          <w:ilvl w:val="1"/>
          <w:numId w:val="9"/>
        </w:numPr>
        <w:ind w:left="720" w:hanging="540"/>
        <w:rPr>
          <w:sz w:val="22"/>
          <w:szCs w:val="22"/>
        </w:rPr>
      </w:pPr>
      <w:bookmarkStart w:id="571" w:name="_Toc506556700"/>
      <w:r>
        <w:rPr>
          <w:sz w:val="22"/>
          <w:szCs w:val="22"/>
        </w:rPr>
        <w:t>protest procedures</w:t>
      </w:r>
      <w:bookmarkEnd w:id="571"/>
    </w:p>
    <w:p w14:paraId="2BD9EFC2" w14:textId="76293BD6" w:rsidR="00FB148F" w:rsidRPr="0005125A" w:rsidRDefault="00FB148F" w:rsidP="00E15036">
      <w:pPr>
        <w:pStyle w:val="BodyTextIndent"/>
        <w:ind w:left="144"/>
        <w:rPr>
          <w:sz w:val="22"/>
          <w:szCs w:val="22"/>
        </w:rPr>
      </w:pPr>
      <w:r w:rsidRPr="0005125A">
        <w:rPr>
          <w:sz w:val="22"/>
          <w:szCs w:val="22"/>
        </w:rPr>
        <w:t xml:space="preserve">Only </w:t>
      </w:r>
      <w:r w:rsidR="005E51A8" w:rsidRPr="0005125A">
        <w:rPr>
          <w:sz w:val="22"/>
          <w:szCs w:val="22"/>
        </w:rPr>
        <w:t>Bidder</w:t>
      </w:r>
      <w:r w:rsidRPr="0005125A">
        <w:rPr>
          <w:sz w:val="22"/>
          <w:szCs w:val="22"/>
        </w:rPr>
        <w:t xml:space="preserve">s who have submitted a </w:t>
      </w:r>
      <w:r w:rsidR="009B3986" w:rsidRPr="0005125A">
        <w:rPr>
          <w:sz w:val="22"/>
          <w:szCs w:val="22"/>
        </w:rPr>
        <w:t>Proposal</w:t>
      </w:r>
      <w:r w:rsidRPr="0005125A">
        <w:rPr>
          <w:sz w:val="22"/>
          <w:szCs w:val="22"/>
        </w:rPr>
        <w:t xml:space="preserve"> to this solicitation and have had a debriefing conference may make protests.  Upon completion of the debriefing conference, a </w:t>
      </w:r>
      <w:r w:rsidR="005E51A8" w:rsidRPr="0005125A">
        <w:rPr>
          <w:sz w:val="22"/>
          <w:szCs w:val="22"/>
        </w:rPr>
        <w:t>Bidder</w:t>
      </w:r>
      <w:r w:rsidRPr="0005125A">
        <w:rPr>
          <w:sz w:val="22"/>
          <w:szCs w:val="22"/>
        </w:rPr>
        <w:t xml:space="preserve"> is allowed five (5) business days to file a formal protest of the solicitation with the Procurement Coordinator.  </w:t>
      </w:r>
    </w:p>
    <w:p w14:paraId="4A15CE29" w14:textId="77777777" w:rsidR="006F6B55" w:rsidRPr="0005125A" w:rsidRDefault="006F6B55" w:rsidP="0006042A">
      <w:pPr>
        <w:ind w:left="180"/>
        <w:rPr>
          <w:sz w:val="22"/>
          <w:szCs w:val="22"/>
        </w:rPr>
      </w:pPr>
      <w:r w:rsidRPr="0005125A">
        <w:rPr>
          <w:sz w:val="22"/>
          <w:szCs w:val="22"/>
        </w:rPr>
        <w:t xml:space="preserve">Protests </w:t>
      </w:r>
      <w:proofErr w:type="gramStart"/>
      <w:r w:rsidRPr="0005125A">
        <w:rPr>
          <w:sz w:val="22"/>
          <w:szCs w:val="22"/>
        </w:rPr>
        <w:t>shall be filed and resolved in accordance with following procedure</w:t>
      </w:r>
      <w:proofErr w:type="gramEnd"/>
      <w:r w:rsidRPr="0005125A">
        <w:rPr>
          <w:sz w:val="22"/>
          <w:szCs w:val="22"/>
        </w:rPr>
        <w:t>:</w:t>
      </w:r>
    </w:p>
    <w:p w14:paraId="4192D3AF" w14:textId="77777777" w:rsidR="006F6B55" w:rsidRPr="00141117" w:rsidRDefault="006F6B55" w:rsidP="009232B8">
      <w:pPr>
        <w:pStyle w:val="Heading1Para0"/>
        <w:numPr>
          <w:ilvl w:val="0"/>
          <w:numId w:val="18"/>
        </w:numPr>
        <w:spacing w:before="120"/>
        <w:rPr>
          <w:b/>
          <w:sz w:val="22"/>
          <w:szCs w:val="22"/>
        </w:rPr>
      </w:pPr>
      <w:r w:rsidRPr="00141117">
        <w:rPr>
          <w:b/>
          <w:sz w:val="22"/>
          <w:szCs w:val="22"/>
        </w:rPr>
        <w:t>Grounds for Protest:</w:t>
      </w:r>
    </w:p>
    <w:p w14:paraId="38CFC3C8" w14:textId="5F1DD966" w:rsidR="006F6B55" w:rsidRPr="00141117" w:rsidRDefault="006F6B55" w:rsidP="006F6B55">
      <w:pPr>
        <w:pStyle w:val="Heading1Para0"/>
        <w:rPr>
          <w:sz w:val="22"/>
          <w:szCs w:val="22"/>
        </w:rPr>
      </w:pPr>
      <w:r w:rsidRPr="00141117">
        <w:rPr>
          <w:sz w:val="22"/>
          <w:szCs w:val="22"/>
        </w:rPr>
        <w:t xml:space="preserve">Protests </w:t>
      </w:r>
      <w:proofErr w:type="gramStart"/>
      <w:r w:rsidRPr="00141117">
        <w:rPr>
          <w:sz w:val="22"/>
          <w:szCs w:val="22"/>
        </w:rPr>
        <w:t>may be made</w:t>
      </w:r>
      <w:proofErr w:type="gramEnd"/>
      <w:r w:rsidRPr="00141117">
        <w:rPr>
          <w:sz w:val="22"/>
          <w:szCs w:val="22"/>
        </w:rPr>
        <w:t xml:space="preserve"> after the </w:t>
      </w:r>
      <w:r>
        <w:rPr>
          <w:sz w:val="22"/>
          <w:szCs w:val="22"/>
        </w:rPr>
        <w:t>HCA</w:t>
      </w:r>
      <w:r w:rsidRPr="00141117">
        <w:rPr>
          <w:sz w:val="22"/>
          <w:szCs w:val="22"/>
        </w:rPr>
        <w:t xml:space="preserve"> has announced the </w:t>
      </w:r>
      <w:r w:rsidR="005126BD">
        <w:rPr>
          <w:sz w:val="22"/>
          <w:szCs w:val="22"/>
        </w:rPr>
        <w:t>A</w:t>
      </w:r>
      <w:r w:rsidRPr="00141117">
        <w:rPr>
          <w:sz w:val="22"/>
          <w:szCs w:val="22"/>
        </w:rPr>
        <w:t xml:space="preserve">pparently </w:t>
      </w:r>
      <w:r w:rsidR="005126BD">
        <w:rPr>
          <w:sz w:val="22"/>
          <w:szCs w:val="22"/>
        </w:rPr>
        <w:t>S</w:t>
      </w:r>
      <w:r w:rsidR="005126BD" w:rsidRPr="00141117">
        <w:rPr>
          <w:sz w:val="22"/>
          <w:szCs w:val="22"/>
        </w:rPr>
        <w:t xml:space="preserve">uccessful </w:t>
      </w:r>
      <w:r w:rsidR="005126BD">
        <w:rPr>
          <w:sz w:val="22"/>
          <w:szCs w:val="22"/>
        </w:rPr>
        <w:t>Bidder (ASB)</w:t>
      </w:r>
      <w:r w:rsidRPr="00141117">
        <w:rPr>
          <w:sz w:val="22"/>
          <w:szCs w:val="22"/>
        </w:rPr>
        <w:t xml:space="preserve"> and after the protesting </w:t>
      </w:r>
      <w:r w:rsidR="005126BD">
        <w:rPr>
          <w:sz w:val="22"/>
          <w:szCs w:val="22"/>
        </w:rPr>
        <w:t>Bidder</w:t>
      </w:r>
      <w:r w:rsidR="005126BD" w:rsidRPr="00141117">
        <w:rPr>
          <w:sz w:val="22"/>
          <w:szCs w:val="22"/>
        </w:rPr>
        <w:t xml:space="preserve"> </w:t>
      </w:r>
      <w:r w:rsidRPr="00141117">
        <w:rPr>
          <w:sz w:val="22"/>
          <w:szCs w:val="22"/>
        </w:rPr>
        <w:t xml:space="preserve">has had a debriefing conference with the </w:t>
      </w:r>
      <w:r>
        <w:rPr>
          <w:sz w:val="22"/>
          <w:szCs w:val="22"/>
        </w:rPr>
        <w:t>HCA</w:t>
      </w:r>
      <w:r w:rsidRPr="00141117">
        <w:rPr>
          <w:sz w:val="22"/>
          <w:szCs w:val="22"/>
        </w:rPr>
        <w:t xml:space="preserve">. Protests </w:t>
      </w:r>
      <w:proofErr w:type="gramStart"/>
      <w:r w:rsidRPr="00141117">
        <w:rPr>
          <w:sz w:val="22"/>
          <w:szCs w:val="22"/>
        </w:rPr>
        <w:t>may be made</w:t>
      </w:r>
      <w:proofErr w:type="gramEnd"/>
      <w:r w:rsidRPr="00141117">
        <w:rPr>
          <w:sz w:val="22"/>
          <w:szCs w:val="22"/>
        </w:rPr>
        <w:t xml:space="preserve"> on only these grounds:</w:t>
      </w:r>
    </w:p>
    <w:p w14:paraId="15969604" w14:textId="77777777" w:rsidR="006F6B55" w:rsidRPr="00141117" w:rsidRDefault="006F6B55" w:rsidP="009232B8">
      <w:pPr>
        <w:pStyle w:val="Heading1Para0"/>
        <w:numPr>
          <w:ilvl w:val="0"/>
          <w:numId w:val="15"/>
        </w:numPr>
        <w:spacing w:before="60"/>
        <w:rPr>
          <w:sz w:val="22"/>
          <w:szCs w:val="22"/>
        </w:rPr>
      </w:pPr>
      <w:r w:rsidRPr="00141117">
        <w:rPr>
          <w:sz w:val="22"/>
          <w:szCs w:val="22"/>
        </w:rPr>
        <w:t xml:space="preserve">Arithmetic errors </w:t>
      </w:r>
      <w:proofErr w:type="gramStart"/>
      <w:r w:rsidRPr="00141117">
        <w:rPr>
          <w:sz w:val="22"/>
          <w:szCs w:val="22"/>
        </w:rPr>
        <w:t>were made</w:t>
      </w:r>
      <w:proofErr w:type="gramEnd"/>
      <w:r w:rsidRPr="00141117">
        <w:rPr>
          <w:sz w:val="22"/>
          <w:szCs w:val="22"/>
        </w:rPr>
        <w:t xml:space="preserve"> in computing the score.</w:t>
      </w:r>
    </w:p>
    <w:p w14:paraId="4D05E06F" w14:textId="77777777" w:rsidR="006F6B55" w:rsidRPr="00141117" w:rsidRDefault="006F6B55" w:rsidP="009232B8">
      <w:pPr>
        <w:pStyle w:val="Heading1Para0"/>
        <w:numPr>
          <w:ilvl w:val="0"/>
          <w:numId w:val="15"/>
        </w:numPr>
        <w:spacing w:before="60"/>
        <w:rPr>
          <w:sz w:val="22"/>
          <w:szCs w:val="22"/>
        </w:rPr>
      </w:pPr>
      <w:r w:rsidRPr="00141117">
        <w:rPr>
          <w:sz w:val="22"/>
          <w:szCs w:val="22"/>
        </w:rPr>
        <w:t xml:space="preserve">The </w:t>
      </w:r>
      <w:r>
        <w:rPr>
          <w:sz w:val="22"/>
          <w:szCs w:val="22"/>
        </w:rPr>
        <w:t>HCA</w:t>
      </w:r>
      <w:r w:rsidRPr="00141117">
        <w:rPr>
          <w:sz w:val="22"/>
          <w:szCs w:val="22"/>
        </w:rPr>
        <w:t xml:space="preserve"> failed to follow procedures established in the solicitation document or applicable state or federal laws or regulations.</w:t>
      </w:r>
    </w:p>
    <w:p w14:paraId="757FD903" w14:textId="77777777" w:rsidR="006F6B55" w:rsidRDefault="006F6B55" w:rsidP="009232B8">
      <w:pPr>
        <w:pStyle w:val="Heading1Para0"/>
        <w:numPr>
          <w:ilvl w:val="0"/>
          <w:numId w:val="15"/>
        </w:numPr>
        <w:spacing w:before="60"/>
        <w:rPr>
          <w:sz w:val="22"/>
          <w:szCs w:val="22"/>
        </w:rPr>
      </w:pPr>
      <w:r w:rsidRPr="00141117">
        <w:rPr>
          <w:sz w:val="22"/>
          <w:szCs w:val="22"/>
        </w:rPr>
        <w:t>There was bias, discrimination, or conflict of interest on the part of an evaluator.</w:t>
      </w:r>
    </w:p>
    <w:p w14:paraId="44B54E5D" w14:textId="77777777" w:rsidR="006F6B55" w:rsidRPr="00A276ED" w:rsidRDefault="006F6B55" w:rsidP="006F6B55">
      <w:pPr>
        <w:pStyle w:val="Heading1Para0"/>
        <w:spacing w:before="120"/>
        <w:rPr>
          <w:sz w:val="22"/>
          <w:szCs w:val="22"/>
        </w:rPr>
      </w:pPr>
      <w:r w:rsidRPr="00A276ED">
        <w:rPr>
          <w:sz w:val="22"/>
          <w:szCs w:val="22"/>
        </w:rPr>
        <w:t xml:space="preserve">Protests not based on these grounds </w:t>
      </w:r>
      <w:proofErr w:type="gramStart"/>
      <w:r w:rsidRPr="00A276ED">
        <w:rPr>
          <w:sz w:val="22"/>
          <w:szCs w:val="22"/>
        </w:rPr>
        <w:t>will not be considered</w:t>
      </w:r>
      <w:proofErr w:type="gramEnd"/>
      <w:r w:rsidRPr="00A276ED">
        <w:rPr>
          <w:sz w:val="22"/>
          <w:szCs w:val="22"/>
        </w:rPr>
        <w:t xml:space="preserve">.  Protests </w:t>
      </w:r>
      <w:proofErr w:type="gramStart"/>
      <w:r w:rsidRPr="00A276ED">
        <w:rPr>
          <w:sz w:val="22"/>
          <w:szCs w:val="22"/>
        </w:rPr>
        <w:t>will be rejected</w:t>
      </w:r>
      <w:proofErr w:type="gramEnd"/>
      <w:r w:rsidRPr="00A276ED">
        <w:rPr>
          <w:sz w:val="22"/>
          <w:szCs w:val="22"/>
        </w:rPr>
        <w:t xml:space="preserve"> as without merit if they address issues such as:  1) An evaluator’s professional judgment on the quality of a proposal, or 2) HCA’s assessment of its own needs or requirements.</w:t>
      </w:r>
    </w:p>
    <w:p w14:paraId="7A8C0C70" w14:textId="77777777" w:rsidR="006F6B55" w:rsidRPr="00141117" w:rsidRDefault="006F6B55" w:rsidP="009232B8">
      <w:pPr>
        <w:pStyle w:val="Heading1Para0"/>
        <w:numPr>
          <w:ilvl w:val="0"/>
          <w:numId w:val="18"/>
        </w:numPr>
        <w:spacing w:before="120"/>
        <w:rPr>
          <w:sz w:val="22"/>
          <w:szCs w:val="22"/>
        </w:rPr>
      </w:pPr>
      <w:r>
        <w:rPr>
          <w:b/>
          <w:sz w:val="22"/>
          <w:szCs w:val="22"/>
        </w:rPr>
        <w:t xml:space="preserve">Protest </w:t>
      </w:r>
      <w:r w:rsidRPr="00141117">
        <w:rPr>
          <w:b/>
          <w:sz w:val="22"/>
          <w:szCs w:val="22"/>
        </w:rPr>
        <w:t>Form and Content:</w:t>
      </w:r>
    </w:p>
    <w:p w14:paraId="69C62FE7" w14:textId="0A40A26D" w:rsidR="006F6B55" w:rsidRPr="00141117" w:rsidRDefault="006F6B55" w:rsidP="006F6B55">
      <w:pPr>
        <w:pStyle w:val="Heading1Para0"/>
        <w:rPr>
          <w:sz w:val="22"/>
          <w:szCs w:val="22"/>
        </w:rPr>
      </w:pPr>
      <w:r w:rsidRPr="00141117">
        <w:rPr>
          <w:sz w:val="22"/>
          <w:szCs w:val="22"/>
        </w:rPr>
        <w:t xml:space="preserve">A written protest must contain the facts and arguments upon which the protest </w:t>
      </w:r>
      <w:proofErr w:type="gramStart"/>
      <w:r w:rsidRPr="00141117">
        <w:rPr>
          <w:sz w:val="22"/>
          <w:szCs w:val="22"/>
        </w:rPr>
        <w:t>is based</w:t>
      </w:r>
      <w:proofErr w:type="gramEnd"/>
      <w:r w:rsidRPr="00141117">
        <w:rPr>
          <w:sz w:val="22"/>
          <w:szCs w:val="22"/>
        </w:rPr>
        <w:t xml:space="preserve"> and must be signed by a person authorized to bind the</w:t>
      </w:r>
      <w:r w:rsidR="005126BD">
        <w:rPr>
          <w:sz w:val="22"/>
          <w:szCs w:val="22"/>
        </w:rPr>
        <w:t xml:space="preserve"> Bidder </w:t>
      </w:r>
      <w:r w:rsidRPr="00141117">
        <w:rPr>
          <w:sz w:val="22"/>
          <w:szCs w:val="22"/>
        </w:rPr>
        <w:t>to a contractual relationship. At a minimum, this must include:</w:t>
      </w:r>
    </w:p>
    <w:p w14:paraId="73289DA3" w14:textId="6CA3F7D3" w:rsidR="006F6B55" w:rsidRDefault="006F6B55" w:rsidP="009232B8">
      <w:pPr>
        <w:pStyle w:val="Heading1Para0"/>
        <w:numPr>
          <w:ilvl w:val="0"/>
          <w:numId w:val="16"/>
        </w:numPr>
        <w:spacing w:before="60"/>
        <w:ind w:left="2160"/>
        <w:rPr>
          <w:sz w:val="22"/>
          <w:szCs w:val="22"/>
        </w:rPr>
      </w:pPr>
      <w:r w:rsidRPr="00141117">
        <w:rPr>
          <w:sz w:val="22"/>
          <w:szCs w:val="22"/>
        </w:rPr>
        <w:t xml:space="preserve">The name of the protesting </w:t>
      </w:r>
      <w:r w:rsidR="005126BD">
        <w:rPr>
          <w:sz w:val="22"/>
          <w:szCs w:val="22"/>
        </w:rPr>
        <w:t>Bidder</w:t>
      </w:r>
      <w:r w:rsidRPr="00141117">
        <w:rPr>
          <w:sz w:val="22"/>
          <w:szCs w:val="22"/>
        </w:rPr>
        <w:t>, its mailing address and phone number, and the name of the individual responsible for submission of the protest.</w:t>
      </w:r>
    </w:p>
    <w:p w14:paraId="7834658E" w14:textId="77777777" w:rsidR="006F6B55" w:rsidRPr="00141117" w:rsidRDefault="006F6B55" w:rsidP="009232B8">
      <w:pPr>
        <w:pStyle w:val="Heading1Para0"/>
        <w:numPr>
          <w:ilvl w:val="0"/>
          <w:numId w:val="16"/>
        </w:numPr>
        <w:spacing w:before="60"/>
        <w:ind w:left="2160"/>
        <w:rPr>
          <w:sz w:val="22"/>
          <w:szCs w:val="22"/>
        </w:rPr>
      </w:pPr>
      <w:r>
        <w:rPr>
          <w:sz w:val="22"/>
          <w:szCs w:val="22"/>
        </w:rPr>
        <w:t>The RFP number and title.</w:t>
      </w:r>
    </w:p>
    <w:p w14:paraId="0D28F5CB" w14:textId="77777777" w:rsidR="006F6B55" w:rsidRPr="00141117" w:rsidRDefault="006F6B55" w:rsidP="009232B8">
      <w:pPr>
        <w:pStyle w:val="Heading1Para0"/>
        <w:numPr>
          <w:ilvl w:val="0"/>
          <w:numId w:val="16"/>
        </w:numPr>
        <w:spacing w:before="60"/>
        <w:ind w:left="2160"/>
        <w:rPr>
          <w:sz w:val="22"/>
          <w:szCs w:val="22"/>
        </w:rPr>
      </w:pPr>
      <w:r w:rsidRPr="00141117">
        <w:rPr>
          <w:sz w:val="22"/>
          <w:szCs w:val="22"/>
        </w:rPr>
        <w:t>Specific and complete statement of the action(s) protested.</w:t>
      </w:r>
    </w:p>
    <w:p w14:paraId="776A344D" w14:textId="77777777" w:rsidR="006F6B55" w:rsidRPr="00141117" w:rsidRDefault="006F6B55" w:rsidP="009232B8">
      <w:pPr>
        <w:pStyle w:val="Heading1Para0"/>
        <w:numPr>
          <w:ilvl w:val="0"/>
          <w:numId w:val="16"/>
        </w:numPr>
        <w:spacing w:before="60"/>
        <w:ind w:left="2160"/>
        <w:rPr>
          <w:sz w:val="22"/>
          <w:szCs w:val="22"/>
        </w:rPr>
      </w:pPr>
      <w:r w:rsidRPr="00141117">
        <w:rPr>
          <w:sz w:val="22"/>
          <w:szCs w:val="22"/>
        </w:rPr>
        <w:t>Specific reference to the grounds for the protest.</w:t>
      </w:r>
    </w:p>
    <w:p w14:paraId="406559B8" w14:textId="77777777" w:rsidR="006F6B55" w:rsidRPr="00ED353C" w:rsidRDefault="006F6B55" w:rsidP="009232B8">
      <w:pPr>
        <w:pStyle w:val="Heading1Para0"/>
        <w:numPr>
          <w:ilvl w:val="0"/>
          <w:numId w:val="16"/>
        </w:numPr>
        <w:spacing w:before="60"/>
        <w:ind w:left="2160"/>
        <w:rPr>
          <w:sz w:val="22"/>
          <w:szCs w:val="22"/>
        </w:rPr>
      </w:pPr>
      <w:r w:rsidRPr="00ED353C">
        <w:rPr>
          <w:sz w:val="22"/>
          <w:szCs w:val="22"/>
        </w:rPr>
        <w:t>Description of the relief or corrective action requested.</w:t>
      </w:r>
    </w:p>
    <w:p w14:paraId="0B2FC97B" w14:textId="39F9F069" w:rsidR="006F6B55" w:rsidRPr="00ED353C" w:rsidRDefault="005126BD" w:rsidP="006F6B55">
      <w:pPr>
        <w:pStyle w:val="Heading1Para0"/>
        <w:spacing w:before="120"/>
        <w:rPr>
          <w:sz w:val="22"/>
          <w:szCs w:val="22"/>
        </w:rPr>
      </w:pPr>
      <w:r w:rsidRPr="00ED353C">
        <w:rPr>
          <w:sz w:val="22"/>
          <w:szCs w:val="22"/>
        </w:rPr>
        <w:t>Bidder</w:t>
      </w:r>
      <w:r w:rsidR="006F6B55" w:rsidRPr="00ED353C">
        <w:rPr>
          <w:sz w:val="22"/>
          <w:szCs w:val="22"/>
        </w:rPr>
        <w:t xml:space="preserve"> may attach to their Protest any documentation the</w:t>
      </w:r>
      <w:r w:rsidR="00506103" w:rsidRPr="00ED353C">
        <w:rPr>
          <w:sz w:val="22"/>
          <w:szCs w:val="22"/>
        </w:rPr>
        <w:t>y have</w:t>
      </w:r>
      <w:r w:rsidR="006F6B55" w:rsidRPr="00ED353C">
        <w:rPr>
          <w:sz w:val="22"/>
          <w:szCs w:val="22"/>
        </w:rPr>
        <w:t xml:space="preserve"> to offer in support.</w:t>
      </w:r>
    </w:p>
    <w:p w14:paraId="43511ACC" w14:textId="77777777" w:rsidR="006F6B55" w:rsidRPr="00ED353C" w:rsidRDefault="006F6B55" w:rsidP="009232B8">
      <w:pPr>
        <w:pStyle w:val="Heading1Para0"/>
        <w:numPr>
          <w:ilvl w:val="0"/>
          <w:numId w:val="18"/>
        </w:numPr>
        <w:spacing w:before="120"/>
        <w:rPr>
          <w:sz w:val="22"/>
          <w:szCs w:val="22"/>
        </w:rPr>
      </w:pPr>
      <w:r w:rsidRPr="00ED353C">
        <w:rPr>
          <w:b/>
          <w:sz w:val="22"/>
          <w:szCs w:val="22"/>
        </w:rPr>
        <w:t>Protest Process:</w:t>
      </w:r>
    </w:p>
    <w:p w14:paraId="197DD6E8" w14:textId="77777777" w:rsidR="006F6B55" w:rsidRPr="00ED353C" w:rsidRDefault="006F6B55" w:rsidP="009232B8">
      <w:pPr>
        <w:pStyle w:val="Heading1Para0"/>
        <w:numPr>
          <w:ilvl w:val="0"/>
          <w:numId w:val="19"/>
        </w:numPr>
        <w:tabs>
          <w:tab w:val="left" w:pos="1080"/>
        </w:tabs>
        <w:rPr>
          <w:sz w:val="22"/>
          <w:szCs w:val="22"/>
        </w:rPr>
      </w:pPr>
      <w:r w:rsidRPr="00ED353C">
        <w:rPr>
          <w:sz w:val="22"/>
          <w:szCs w:val="22"/>
        </w:rPr>
        <w:lastRenderedPageBreak/>
        <w:t xml:space="preserve">Protests </w:t>
      </w:r>
      <w:proofErr w:type="gramStart"/>
      <w:r w:rsidRPr="00ED353C">
        <w:rPr>
          <w:sz w:val="22"/>
          <w:szCs w:val="22"/>
        </w:rPr>
        <w:t>must be made in writing to the HCA and addressed to the H</w:t>
      </w:r>
      <w:r w:rsidRPr="00ED353C">
        <w:rPr>
          <w:caps/>
          <w:sz w:val="22"/>
          <w:szCs w:val="22"/>
        </w:rPr>
        <w:t xml:space="preserve">CA </w:t>
      </w:r>
      <w:r w:rsidRPr="00ED353C">
        <w:rPr>
          <w:sz w:val="22"/>
          <w:szCs w:val="22"/>
        </w:rPr>
        <w:t>Contract Administrator</w:t>
      </w:r>
      <w:proofErr w:type="gramEnd"/>
      <w:r w:rsidRPr="00ED353C">
        <w:rPr>
          <w:sz w:val="22"/>
          <w:szCs w:val="22"/>
        </w:rPr>
        <w:t xml:space="preserve">.  Protests </w:t>
      </w:r>
      <w:proofErr w:type="gramStart"/>
      <w:r w:rsidRPr="00ED353C">
        <w:rPr>
          <w:sz w:val="22"/>
          <w:szCs w:val="22"/>
        </w:rPr>
        <w:t>must be submitted</w:t>
      </w:r>
      <w:proofErr w:type="gramEnd"/>
      <w:r w:rsidRPr="00ED353C">
        <w:rPr>
          <w:sz w:val="22"/>
          <w:szCs w:val="22"/>
        </w:rPr>
        <w:t xml:space="preserve"> electronically via email to </w:t>
      </w:r>
      <w:hyperlink r:id="rId22" w:history="1">
        <w:r w:rsidRPr="00ED353C">
          <w:rPr>
            <w:rStyle w:val="Hyperlink"/>
            <w:sz w:val="22"/>
            <w:szCs w:val="22"/>
          </w:rPr>
          <w:t>contracts@hca.wa.gov</w:t>
        </w:r>
      </w:hyperlink>
      <w:r w:rsidRPr="00ED353C">
        <w:rPr>
          <w:sz w:val="22"/>
          <w:szCs w:val="22"/>
        </w:rPr>
        <w:t xml:space="preserve">.   The subject line of the email must contain the RFP number and title.  </w:t>
      </w:r>
    </w:p>
    <w:p w14:paraId="0BAA511C" w14:textId="4B9545A6" w:rsidR="006F6B55" w:rsidRPr="00ED353C" w:rsidRDefault="006F6B55" w:rsidP="009232B8">
      <w:pPr>
        <w:pStyle w:val="Heading1Para0"/>
        <w:numPr>
          <w:ilvl w:val="0"/>
          <w:numId w:val="19"/>
        </w:numPr>
        <w:tabs>
          <w:tab w:val="left" w:pos="1080"/>
        </w:tabs>
        <w:spacing w:before="60"/>
        <w:rPr>
          <w:sz w:val="22"/>
          <w:szCs w:val="22"/>
        </w:rPr>
      </w:pPr>
      <w:proofErr w:type="gramStart"/>
      <w:r w:rsidRPr="00ED353C">
        <w:rPr>
          <w:sz w:val="22"/>
          <w:szCs w:val="22"/>
        </w:rPr>
        <w:t xml:space="preserve">The protest letter must be signed by a person authorized to bind the </w:t>
      </w:r>
      <w:r w:rsidR="005126BD" w:rsidRPr="00ED353C">
        <w:rPr>
          <w:sz w:val="22"/>
          <w:szCs w:val="22"/>
        </w:rPr>
        <w:t>Bidder</w:t>
      </w:r>
      <w:r w:rsidR="005126BD" w:rsidRPr="00ED353C" w:rsidDel="005126BD">
        <w:rPr>
          <w:sz w:val="22"/>
          <w:szCs w:val="22"/>
        </w:rPr>
        <w:t xml:space="preserve"> </w:t>
      </w:r>
      <w:r w:rsidRPr="00ED353C">
        <w:rPr>
          <w:sz w:val="22"/>
          <w:szCs w:val="22"/>
        </w:rPr>
        <w:t>to a contractual relationship</w:t>
      </w:r>
      <w:proofErr w:type="gramEnd"/>
      <w:r w:rsidRPr="00ED353C">
        <w:rPr>
          <w:sz w:val="22"/>
          <w:szCs w:val="22"/>
        </w:rPr>
        <w:t>.</w:t>
      </w:r>
    </w:p>
    <w:p w14:paraId="1FF655F2" w14:textId="77777777" w:rsidR="006F6B55" w:rsidRPr="00141117" w:rsidRDefault="006F6B55" w:rsidP="009232B8">
      <w:pPr>
        <w:pStyle w:val="Heading1Para0"/>
        <w:numPr>
          <w:ilvl w:val="0"/>
          <w:numId w:val="19"/>
        </w:numPr>
        <w:tabs>
          <w:tab w:val="left" w:pos="1080"/>
        </w:tabs>
        <w:spacing w:before="60"/>
        <w:rPr>
          <w:sz w:val="22"/>
          <w:szCs w:val="22"/>
        </w:rPr>
      </w:pPr>
      <w:r w:rsidRPr="00141117">
        <w:rPr>
          <w:sz w:val="22"/>
          <w:szCs w:val="22"/>
        </w:rPr>
        <w:t xml:space="preserve">The </w:t>
      </w:r>
      <w:r>
        <w:rPr>
          <w:sz w:val="22"/>
          <w:szCs w:val="22"/>
        </w:rPr>
        <w:t>HCA</w:t>
      </w:r>
      <w:r w:rsidRPr="00141117">
        <w:rPr>
          <w:sz w:val="22"/>
          <w:szCs w:val="22"/>
        </w:rPr>
        <w:t xml:space="preserve"> must receive the written protest within five (5) business days after the debriefing conference.</w:t>
      </w:r>
    </w:p>
    <w:p w14:paraId="484BF649" w14:textId="77777777" w:rsidR="006F6B55" w:rsidRPr="00141117" w:rsidRDefault="006F6B55" w:rsidP="009232B8">
      <w:pPr>
        <w:pStyle w:val="Heading1Para0"/>
        <w:numPr>
          <w:ilvl w:val="0"/>
          <w:numId w:val="19"/>
        </w:numPr>
        <w:tabs>
          <w:tab w:val="left" w:pos="1080"/>
        </w:tabs>
        <w:spacing w:before="60"/>
        <w:rPr>
          <w:sz w:val="22"/>
          <w:szCs w:val="22"/>
        </w:rPr>
      </w:pPr>
      <w:r w:rsidRPr="00141117">
        <w:rPr>
          <w:sz w:val="22"/>
          <w:szCs w:val="22"/>
        </w:rPr>
        <w:t xml:space="preserve">The </w:t>
      </w:r>
      <w:r>
        <w:rPr>
          <w:sz w:val="22"/>
          <w:szCs w:val="22"/>
        </w:rPr>
        <w:t>HCA</w:t>
      </w:r>
      <w:r w:rsidRPr="00141117">
        <w:rPr>
          <w:sz w:val="22"/>
          <w:szCs w:val="22"/>
        </w:rPr>
        <w:t xml:space="preserve"> will postpone further steps in the acquisition process until the protest has been resolved.</w:t>
      </w:r>
    </w:p>
    <w:p w14:paraId="25343267" w14:textId="4C181BC4" w:rsidR="006F6B55" w:rsidRPr="00A276ED" w:rsidRDefault="006F6B55" w:rsidP="009232B8">
      <w:pPr>
        <w:pStyle w:val="Heading1Para0"/>
        <w:numPr>
          <w:ilvl w:val="0"/>
          <w:numId w:val="19"/>
        </w:numPr>
        <w:tabs>
          <w:tab w:val="left" w:pos="1080"/>
        </w:tabs>
        <w:spacing w:before="60"/>
        <w:rPr>
          <w:sz w:val="22"/>
          <w:szCs w:val="22"/>
        </w:rPr>
      </w:pPr>
      <w:r w:rsidRPr="00A276ED">
        <w:rPr>
          <w:sz w:val="22"/>
          <w:szCs w:val="22"/>
        </w:rPr>
        <w:t>Upon HCA’s receipt of a protest, a review and investigation will be conducted by a</w:t>
      </w:r>
      <w:r w:rsidR="0004545B">
        <w:rPr>
          <w:sz w:val="22"/>
          <w:szCs w:val="22"/>
        </w:rPr>
        <w:t>n</w:t>
      </w:r>
      <w:r w:rsidRPr="00A276ED">
        <w:rPr>
          <w:sz w:val="22"/>
          <w:szCs w:val="22"/>
        </w:rPr>
        <w:t xml:space="preserve"> </w:t>
      </w:r>
      <w:r w:rsidR="008C0320">
        <w:rPr>
          <w:sz w:val="22"/>
          <w:szCs w:val="22"/>
        </w:rPr>
        <w:t xml:space="preserve">HCA </w:t>
      </w:r>
      <w:r w:rsidR="00046E63">
        <w:rPr>
          <w:sz w:val="22"/>
          <w:szCs w:val="22"/>
        </w:rPr>
        <w:t xml:space="preserve">employee </w:t>
      </w:r>
      <w:r w:rsidRPr="00A276ED">
        <w:rPr>
          <w:sz w:val="22"/>
          <w:szCs w:val="22"/>
        </w:rPr>
        <w:t xml:space="preserve">that </w:t>
      </w:r>
      <w:proofErr w:type="gramStart"/>
      <w:r w:rsidRPr="00A276ED">
        <w:rPr>
          <w:sz w:val="22"/>
          <w:szCs w:val="22"/>
        </w:rPr>
        <w:t>had no involvement</w:t>
      </w:r>
      <w:proofErr w:type="gramEnd"/>
      <w:r w:rsidRPr="00A276ED">
        <w:rPr>
          <w:sz w:val="22"/>
          <w:szCs w:val="22"/>
        </w:rPr>
        <w:t xml:space="preserve"> in the evaluation and award process.  The reviewer will conduct an objective review of the Protest, based on the contents of the written Protest</w:t>
      </w:r>
      <w:r w:rsidR="00506103">
        <w:rPr>
          <w:sz w:val="22"/>
          <w:szCs w:val="22"/>
        </w:rPr>
        <w:t xml:space="preserve">, </w:t>
      </w:r>
      <w:r w:rsidRPr="00A276ED">
        <w:rPr>
          <w:sz w:val="22"/>
          <w:szCs w:val="22"/>
        </w:rPr>
        <w:t>the RFP and any amendments, the Proposals, all documents showing evaluation and scoring of the Proposals</w:t>
      </w:r>
      <w:r w:rsidR="00506103">
        <w:rPr>
          <w:sz w:val="22"/>
          <w:szCs w:val="22"/>
        </w:rPr>
        <w:t xml:space="preserve">, </w:t>
      </w:r>
      <w:r w:rsidRPr="00A276ED">
        <w:rPr>
          <w:sz w:val="22"/>
          <w:szCs w:val="22"/>
        </w:rPr>
        <w:t>and any other pertinent information</w:t>
      </w:r>
      <w:r w:rsidR="00506103">
        <w:rPr>
          <w:sz w:val="22"/>
          <w:szCs w:val="22"/>
        </w:rPr>
        <w:t>.</w:t>
      </w:r>
      <w:r w:rsidRPr="00A276ED">
        <w:rPr>
          <w:sz w:val="22"/>
          <w:szCs w:val="22"/>
        </w:rPr>
        <w:t xml:space="preserve"> </w:t>
      </w:r>
      <w:r w:rsidR="00506103">
        <w:rPr>
          <w:sz w:val="22"/>
          <w:szCs w:val="22"/>
        </w:rPr>
        <w:t xml:space="preserve">A decision </w:t>
      </w:r>
      <w:proofErr w:type="gramStart"/>
      <w:r w:rsidR="00506103">
        <w:rPr>
          <w:sz w:val="22"/>
          <w:szCs w:val="22"/>
        </w:rPr>
        <w:t>will be</w:t>
      </w:r>
      <w:r w:rsidRPr="00A276ED">
        <w:rPr>
          <w:sz w:val="22"/>
          <w:szCs w:val="22"/>
        </w:rPr>
        <w:t xml:space="preserve"> issu</w:t>
      </w:r>
      <w:r w:rsidR="00506103">
        <w:rPr>
          <w:sz w:val="22"/>
          <w:szCs w:val="22"/>
        </w:rPr>
        <w:t>ed</w:t>
      </w:r>
      <w:proofErr w:type="gramEnd"/>
      <w:r w:rsidRPr="00A276ED">
        <w:rPr>
          <w:sz w:val="22"/>
          <w:szCs w:val="22"/>
        </w:rPr>
        <w:t xml:space="preserve"> within ten (10) Business Days of receipt of the protest, unless additional time is needed.  If additional time </w:t>
      </w:r>
      <w:proofErr w:type="gramStart"/>
      <w:r w:rsidRPr="00A276ED">
        <w:rPr>
          <w:sz w:val="22"/>
          <w:szCs w:val="22"/>
        </w:rPr>
        <w:t>is needed</w:t>
      </w:r>
      <w:proofErr w:type="gramEnd"/>
      <w:r w:rsidRPr="00A276ED">
        <w:rPr>
          <w:sz w:val="22"/>
          <w:szCs w:val="22"/>
        </w:rPr>
        <w:t xml:space="preserve">, the protesting Bidder will be notified of the delay. </w:t>
      </w:r>
    </w:p>
    <w:p w14:paraId="5E7E51C3" w14:textId="77777777" w:rsidR="006F6B55" w:rsidRPr="00A276ED" w:rsidRDefault="006F6B55" w:rsidP="009232B8">
      <w:pPr>
        <w:pStyle w:val="Heading1Para0"/>
        <w:numPr>
          <w:ilvl w:val="0"/>
          <w:numId w:val="19"/>
        </w:numPr>
        <w:tabs>
          <w:tab w:val="left" w:pos="1080"/>
        </w:tabs>
        <w:spacing w:before="60"/>
        <w:rPr>
          <w:sz w:val="22"/>
          <w:szCs w:val="22"/>
        </w:rPr>
      </w:pPr>
      <w:r w:rsidRPr="00A276ED">
        <w:rPr>
          <w:sz w:val="22"/>
          <w:szCs w:val="22"/>
        </w:rPr>
        <w:t xml:space="preserve">In the event a protest may affect the interest of another Bidder that submitted a Proposal, such Bidder </w:t>
      </w:r>
      <w:proofErr w:type="gramStart"/>
      <w:r w:rsidRPr="00A276ED">
        <w:rPr>
          <w:sz w:val="22"/>
          <w:szCs w:val="22"/>
        </w:rPr>
        <w:t>will be given</w:t>
      </w:r>
      <w:proofErr w:type="gramEnd"/>
      <w:r w:rsidRPr="00A276ED">
        <w:rPr>
          <w:sz w:val="22"/>
          <w:szCs w:val="22"/>
        </w:rPr>
        <w:t xml:space="preserve"> an opportunity to submit its views and any relevant information on the protest to the Contract Administrator.</w:t>
      </w:r>
    </w:p>
    <w:p w14:paraId="2F139675" w14:textId="77777777" w:rsidR="006F6B55" w:rsidRPr="00A276ED" w:rsidRDefault="006F6B55" w:rsidP="009232B8">
      <w:pPr>
        <w:pStyle w:val="Heading1Para0"/>
        <w:numPr>
          <w:ilvl w:val="0"/>
          <w:numId w:val="19"/>
        </w:numPr>
        <w:tabs>
          <w:tab w:val="left" w:pos="1080"/>
        </w:tabs>
        <w:spacing w:before="60"/>
        <w:rPr>
          <w:sz w:val="22"/>
          <w:szCs w:val="22"/>
        </w:rPr>
      </w:pPr>
      <w:r w:rsidRPr="00A276ED">
        <w:rPr>
          <w:sz w:val="22"/>
          <w:szCs w:val="22"/>
        </w:rPr>
        <w:t>The HCA will resolve the protest in one of the following ways:</w:t>
      </w:r>
    </w:p>
    <w:p w14:paraId="1D7FE092" w14:textId="77777777" w:rsidR="006F6B55" w:rsidRPr="00A276ED" w:rsidRDefault="006F6B55" w:rsidP="009232B8">
      <w:pPr>
        <w:pStyle w:val="Heading1Para0"/>
        <w:numPr>
          <w:ilvl w:val="0"/>
          <w:numId w:val="17"/>
        </w:numPr>
        <w:tabs>
          <w:tab w:val="left" w:pos="2160"/>
        </w:tabs>
        <w:ind w:left="2160"/>
        <w:rPr>
          <w:sz w:val="22"/>
          <w:szCs w:val="22"/>
        </w:rPr>
      </w:pPr>
      <w:r w:rsidRPr="00A276ED">
        <w:rPr>
          <w:sz w:val="22"/>
          <w:szCs w:val="22"/>
        </w:rPr>
        <w:t>Find that the protest lacks merit and uphold its action.</w:t>
      </w:r>
    </w:p>
    <w:p w14:paraId="4DD70141" w14:textId="77777777" w:rsidR="006F6B55" w:rsidRPr="00A276ED" w:rsidRDefault="006F6B55" w:rsidP="009232B8">
      <w:pPr>
        <w:pStyle w:val="Heading1Para0"/>
        <w:numPr>
          <w:ilvl w:val="0"/>
          <w:numId w:val="17"/>
        </w:numPr>
        <w:tabs>
          <w:tab w:val="left" w:pos="2160"/>
        </w:tabs>
        <w:ind w:left="2160"/>
        <w:rPr>
          <w:sz w:val="22"/>
          <w:szCs w:val="22"/>
        </w:rPr>
      </w:pPr>
      <w:r w:rsidRPr="00A276ED">
        <w:rPr>
          <w:sz w:val="22"/>
          <w:szCs w:val="22"/>
        </w:rPr>
        <w:t>Find only technical or harmless errors in the acquisition process, determining the HCA to be in substantial compliance, and rejecting the protest; or</w:t>
      </w:r>
    </w:p>
    <w:p w14:paraId="4C57E7A4" w14:textId="77777777" w:rsidR="006F6B55" w:rsidRPr="00A276ED" w:rsidRDefault="006F6B55" w:rsidP="009232B8">
      <w:pPr>
        <w:pStyle w:val="Heading1Para0"/>
        <w:numPr>
          <w:ilvl w:val="0"/>
          <w:numId w:val="17"/>
        </w:numPr>
        <w:tabs>
          <w:tab w:val="left" w:pos="2160"/>
        </w:tabs>
        <w:ind w:left="2160"/>
        <w:rPr>
          <w:sz w:val="22"/>
          <w:szCs w:val="22"/>
        </w:rPr>
      </w:pPr>
      <w:r w:rsidRPr="00A276ED">
        <w:rPr>
          <w:sz w:val="22"/>
          <w:szCs w:val="22"/>
        </w:rPr>
        <w:t>Find merit in the protest and provide one of the following options:</w:t>
      </w:r>
    </w:p>
    <w:p w14:paraId="635E4DED" w14:textId="77777777" w:rsidR="006F6B55" w:rsidRPr="00A276ED" w:rsidRDefault="006F6B55" w:rsidP="009232B8">
      <w:pPr>
        <w:pStyle w:val="Heading1Para0"/>
        <w:numPr>
          <w:ilvl w:val="3"/>
          <w:numId w:val="17"/>
        </w:numPr>
        <w:ind w:left="2520"/>
        <w:rPr>
          <w:sz w:val="22"/>
          <w:szCs w:val="22"/>
        </w:rPr>
      </w:pPr>
      <w:r w:rsidRPr="00A276ED">
        <w:rPr>
          <w:sz w:val="22"/>
          <w:szCs w:val="22"/>
        </w:rPr>
        <w:t>Correcting errors and reevaluating all proposals;</w:t>
      </w:r>
    </w:p>
    <w:p w14:paraId="33E064A6" w14:textId="77777777" w:rsidR="006F6B55" w:rsidRPr="00A276ED" w:rsidRDefault="006F6B55" w:rsidP="009232B8">
      <w:pPr>
        <w:pStyle w:val="Heading1Para0"/>
        <w:numPr>
          <w:ilvl w:val="3"/>
          <w:numId w:val="17"/>
        </w:numPr>
        <w:ind w:left="2520"/>
        <w:rPr>
          <w:sz w:val="22"/>
          <w:szCs w:val="22"/>
        </w:rPr>
      </w:pPr>
      <w:r w:rsidRPr="00A276ED">
        <w:rPr>
          <w:sz w:val="22"/>
          <w:szCs w:val="22"/>
        </w:rPr>
        <w:t>Reissuing the solicitation document; or</w:t>
      </w:r>
    </w:p>
    <w:p w14:paraId="42820F31" w14:textId="77777777" w:rsidR="006F6B55" w:rsidRDefault="006F6B55" w:rsidP="009232B8">
      <w:pPr>
        <w:pStyle w:val="Heading1Para0"/>
        <w:numPr>
          <w:ilvl w:val="3"/>
          <w:numId w:val="17"/>
        </w:numPr>
        <w:ind w:left="2520"/>
        <w:rPr>
          <w:sz w:val="22"/>
          <w:szCs w:val="22"/>
        </w:rPr>
      </w:pPr>
      <w:r w:rsidRPr="00A276ED">
        <w:rPr>
          <w:sz w:val="22"/>
          <w:szCs w:val="22"/>
        </w:rPr>
        <w:t>Making other findings and determining other courses of action as appropriate.</w:t>
      </w:r>
    </w:p>
    <w:p w14:paraId="0D32C9BE" w14:textId="4BF8A53E" w:rsidR="006F6B55" w:rsidRPr="00FB148F" w:rsidRDefault="006F6B55" w:rsidP="009232B8">
      <w:pPr>
        <w:pStyle w:val="Heading1Para0"/>
        <w:numPr>
          <w:ilvl w:val="0"/>
          <w:numId w:val="19"/>
        </w:numPr>
        <w:tabs>
          <w:tab w:val="left" w:pos="1080"/>
        </w:tabs>
        <w:spacing w:before="60"/>
        <w:rPr>
          <w:sz w:val="22"/>
          <w:szCs w:val="22"/>
        </w:rPr>
      </w:pPr>
      <w:r w:rsidRPr="00A276ED">
        <w:rPr>
          <w:sz w:val="22"/>
          <w:szCs w:val="22"/>
        </w:rPr>
        <w:t xml:space="preserve">The HCA protest decision is </w:t>
      </w:r>
      <w:r w:rsidR="008C0320">
        <w:rPr>
          <w:sz w:val="22"/>
          <w:szCs w:val="22"/>
        </w:rPr>
        <w:t xml:space="preserve">the </w:t>
      </w:r>
      <w:r w:rsidRPr="00A276ED">
        <w:rPr>
          <w:sz w:val="22"/>
          <w:szCs w:val="22"/>
        </w:rPr>
        <w:t>final</w:t>
      </w:r>
      <w:r w:rsidR="008C0320">
        <w:rPr>
          <w:sz w:val="22"/>
          <w:szCs w:val="22"/>
        </w:rPr>
        <w:t xml:space="preserve"> agency decision</w:t>
      </w:r>
      <w:r w:rsidRPr="00A276ED">
        <w:rPr>
          <w:sz w:val="22"/>
          <w:szCs w:val="22"/>
        </w:rPr>
        <w:t xml:space="preserve">.  </w:t>
      </w:r>
    </w:p>
    <w:bookmarkEnd w:id="558"/>
    <w:bookmarkEnd w:id="569"/>
    <w:bookmarkEnd w:id="570"/>
    <w:p w14:paraId="1BB8AC69" w14:textId="77777777" w:rsidR="00201F58" w:rsidRDefault="00201F58">
      <w:pPr>
        <w:outlineLvl w:val="0"/>
        <w:rPr>
          <w:sz w:val="22"/>
          <w:szCs w:val="22"/>
        </w:rPr>
      </w:pPr>
    </w:p>
    <w:p w14:paraId="16BAF8E3" w14:textId="4A6BA2CF" w:rsidR="003C0952" w:rsidRDefault="003C0952">
      <w:pPr>
        <w:pStyle w:val="Heading1"/>
      </w:pPr>
      <w:bookmarkStart w:id="572" w:name="_Toc506556701"/>
      <w:r>
        <w:t>DEFINITIONS</w:t>
      </w:r>
      <w:bookmarkEnd w:id="572"/>
    </w:p>
    <w:p w14:paraId="1DEACD8C" w14:textId="77777777" w:rsidR="00872260" w:rsidRPr="00820A58" w:rsidRDefault="00590325" w:rsidP="00872260">
      <w:pPr>
        <w:ind w:left="180"/>
        <w:rPr>
          <w:sz w:val="22"/>
          <w:szCs w:val="22"/>
        </w:rPr>
      </w:pPr>
      <w:r w:rsidRPr="009B3986">
        <w:rPr>
          <w:sz w:val="22"/>
        </w:rPr>
        <w:t>The following terms when appearing in this document will</w:t>
      </w:r>
      <w:r w:rsidR="009B3986">
        <w:rPr>
          <w:sz w:val="22"/>
        </w:rPr>
        <w:t xml:space="preserve"> have the following definitions throughout when appearing and capitalized in this document.</w:t>
      </w:r>
      <w:r w:rsidR="00872260">
        <w:rPr>
          <w:sz w:val="22"/>
        </w:rPr>
        <w:t xml:space="preserve">  </w:t>
      </w:r>
      <w:r w:rsidR="00872260" w:rsidRPr="00820A58">
        <w:rPr>
          <w:sz w:val="22"/>
          <w:szCs w:val="22"/>
        </w:rPr>
        <w:t>In this</w:t>
      </w:r>
      <w:r w:rsidR="00872260">
        <w:rPr>
          <w:sz w:val="22"/>
          <w:szCs w:val="22"/>
        </w:rPr>
        <w:t xml:space="preserve"> Request for Proposal</w:t>
      </w:r>
      <w:r w:rsidR="00872260" w:rsidRPr="00820A58">
        <w:rPr>
          <w:sz w:val="22"/>
          <w:szCs w:val="22"/>
        </w:rPr>
        <w:t>, where applicable, references to the singular shall include the plural and references to the plural shall include the singular.</w:t>
      </w:r>
    </w:p>
    <w:p w14:paraId="3FB88198" w14:textId="77777777" w:rsidR="00590325" w:rsidRPr="003C0952" w:rsidRDefault="00590325" w:rsidP="003C0952"/>
    <w:p w14:paraId="1DA79D50" w14:textId="7F958387" w:rsidR="00EC59EE" w:rsidRDefault="00EC59EE" w:rsidP="003C0952">
      <w:pPr>
        <w:ind w:left="576"/>
        <w:rPr>
          <w:sz w:val="22"/>
        </w:rPr>
      </w:pPr>
      <w:r>
        <w:rPr>
          <w:b/>
          <w:sz w:val="22"/>
        </w:rPr>
        <w:t>“Amendment”</w:t>
      </w:r>
      <w:r>
        <w:rPr>
          <w:sz w:val="22"/>
        </w:rPr>
        <w:t xml:space="preserve"> means a change to a legal document.  For the purposes </w:t>
      </w:r>
      <w:r w:rsidR="008C0320">
        <w:rPr>
          <w:sz w:val="22"/>
        </w:rPr>
        <w:t xml:space="preserve">of </w:t>
      </w:r>
      <w:r w:rsidR="0018559C">
        <w:rPr>
          <w:sz w:val="22"/>
        </w:rPr>
        <w:t>this RFP</w:t>
      </w:r>
      <w:r w:rsidR="008C0320">
        <w:rPr>
          <w:sz w:val="22"/>
        </w:rPr>
        <w:t>, an A</w:t>
      </w:r>
      <w:r>
        <w:rPr>
          <w:sz w:val="22"/>
        </w:rPr>
        <w:t xml:space="preserve">mendment shall be a unilateral change issued by the HCA, at its sole discretion. </w:t>
      </w:r>
    </w:p>
    <w:p w14:paraId="4DBF7E53" w14:textId="77777777" w:rsidR="00EC59EE" w:rsidRPr="0005125A" w:rsidRDefault="00EC59EE" w:rsidP="003C0952">
      <w:pPr>
        <w:ind w:left="576"/>
        <w:rPr>
          <w:sz w:val="22"/>
        </w:rPr>
      </w:pPr>
    </w:p>
    <w:p w14:paraId="47F9887D" w14:textId="25E3CB34" w:rsidR="00EC59EE" w:rsidRDefault="00EC59EE" w:rsidP="003C0952">
      <w:pPr>
        <w:ind w:left="576"/>
        <w:rPr>
          <w:sz w:val="22"/>
        </w:rPr>
      </w:pPr>
      <w:r w:rsidRPr="0005125A">
        <w:rPr>
          <w:b/>
          <w:sz w:val="22"/>
        </w:rPr>
        <w:t xml:space="preserve">“Authorized </w:t>
      </w:r>
      <w:proofErr w:type="gramStart"/>
      <w:r w:rsidRPr="0005125A">
        <w:rPr>
          <w:b/>
          <w:sz w:val="22"/>
        </w:rPr>
        <w:t>Representative</w:t>
      </w:r>
      <w:proofErr w:type="gramEnd"/>
      <w:r w:rsidRPr="0005125A">
        <w:rPr>
          <w:b/>
          <w:sz w:val="22"/>
        </w:rPr>
        <w:t>”</w:t>
      </w:r>
      <w:r>
        <w:rPr>
          <w:sz w:val="22"/>
        </w:rPr>
        <w:t xml:space="preserve"> means an individual designated by the Bidder to act on its behalf </w:t>
      </w:r>
      <w:r w:rsidR="008C0320">
        <w:rPr>
          <w:sz w:val="22"/>
        </w:rPr>
        <w:t>and with</w:t>
      </w:r>
      <w:r>
        <w:rPr>
          <w:sz w:val="22"/>
        </w:rPr>
        <w:t xml:space="preserve"> the authority to legally bind the Bidder concerning the terms and conditions set forth in </w:t>
      </w:r>
      <w:r w:rsidR="0018559C">
        <w:rPr>
          <w:sz w:val="22"/>
        </w:rPr>
        <w:t xml:space="preserve">this RFP </w:t>
      </w:r>
      <w:r>
        <w:rPr>
          <w:sz w:val="22"/>
        </w:rPr>
        <w:t xml:space="preserve">and Proposal documents. </w:t>
      </w:r>
    </w:p>
    <w:p w14:paraId="345C70BD" w14:textId="77777777" w:rsidR="00EC59EE" w:rsidRPr="0005125A" w:rsidRDefault="00EC59EE" w:rsidP="003C0952">
      <w:pPr>
        <w:ind w:left="576"/>
        <w:rPr>
          <w:sz w:val="22"/>
        </w:rPr>
      </w:pPr>
    </w:p>
    <w:p w14:paraId="513852A4" w14:textId="2EF758CB" w:rsidR="00EC59EE" w:rsidRDefault="00EC59EE" w:rsidP="003C0952">
      <w:pPr>
        <w:ind w:left="576"/>
        <w:rPr>
          <w:sz w:val="22"/>
        </w:rPr>
      </w:pPr>
      <w:r>
        <w:rPr>
          <w:b/>
          <w:sz w:val="22"/>
        </w:rPr>
        <w:t xml:space="preserve">“Bidder” </w:t>
      </w:r>
      <w:r>
        <w:rPr>
          <w:sz w:val="22"/>
        </w:rPr>
        <w:t xml:space="preserve">means a vendor who submits a Bid or Proposal to reply to </w:t>
      </w:r>
      <w:r w:rsidR="0018559C">
        <w:rPr>
          <w:sz w:val="22"/>
        </w:rPr>
        <w:t>this RFP</w:t>
      </w:r>
      <w:r>
        <w:rPr>
          <w:sz w:val="22"/>
        </w:rPr>
        <w:t>.</w:t>
      </w:r>
    </w:p>
    <w:p w14:paraId="433322F0" w14:textId="77777777" w:rsidR="00EC59EE" w:rsidRPr="0005125A" w:rsidRDefault="00EC59EE" w:rsidP="003C0952">
      <w:pPr>
        <w:ind w:left="576"/>
        <w:rPr>
          <w:sz w:val="22"/>
        </w:rPr>
      </w:pPr>
    </w:p>
    <w:p w14:paraId="24508CD2" w14:textId="532427AB" w:rsidR="003C0952" w:rsidRDefault="003C0952" w:rsidP="003C0952">
      <w:pPr>
        <w:ind w:left="576"/>
        <w:rPr>
          <w:sz w:val="22"/>
        </w:rPr>
      </w:pPr>
      <w:r>
        <w:rPr>
          <w:b/>
          <w:sz w:val="22"/>
        </w:rPr>
        <w:t>“Bree Collaborative”</w:t>
      </w:r>
      <w:r>
        <w:rPr>
          <w:sz w:val="22"/>
        </w:rPr>
        <w:t xml:space="preserve"> means the </w:t>
      </w:r>
      <w:r w:rsidR="00C13180">
        <w:rPr>
          <w:sz w:val="22"/>
        </w:rPr>
        <w:t xml:space="preserve">Dr. Robert Bree Collaborative, a </w:t>
      </w:r>
      <w:r>
        <w:rPr>
          <w:sz w:val="22"/>
        </w:rPr>
        <w:t>multi-stakeholder collaborative that was established in 2011 by the Washington State Legislature to provide a mechanism through which public and private health care stakeholders can work together to improve quality, health outcomes and cost effectiveness of care in Washington State.</w:t>
      </w:r>
      <w:r w:rsidR="00C13180">
        <w:rPr>
          <w:sz w:val="22"/>
        </w:rPr>
        <w:t xml:space="preserve"> </w:t>
      </w:r>
    </w:p>
    <w:p w14:paraId="41371DA5" w14:textId="77777777" w:rsidR="003C0952" w:rsidRDefault="003C0952" w:rsidP="003C0952">
      <w:pPr>
        <w:ind w:left="576"/>
        <w:rPr>
          <w:sz w:val="22"/>
        </w:rPr>
      </w:pPr>
    </w:p>
    <w:p w14:paraId="4C5A0955" w14:textId="23333C0A" w:rsidR="003C0952" w:rsidRDefault="00D87BBA" w:rsidP="003C0952">
      <w:pPr>
        <w:ind w:left="576"/>
        <w:rPr>
          <w:sz w:val="22"/>
        </w:rPr>
      </w:pPr>
      <w:r>
        <w:rPr>
          <w:b/>
          <w:sz w:val="22"/>
        </w:rPr>
        <w:lastRenderedPageBreak/>
        <w:t>“Business Days”</w:t>
      </w:r>
      <w:r>
        <w:rPr>
          <w:sz w:val="22"/>
        </w:rPr>
        <w:t xml:space="preserve"> means Monday through Friday</w:t>
      </w:r>
      <w:r w:rsidR="00EC59EE">
        <w:rPr>
          <w:sz w:val="22"/>
        </w:rPr>
        <w:t>, 8:00 a.m. to 5:00 p.m., Pacific Time, except for holidays observed by the state of Washington, unless otherwise specified within this solicitation document.</w:t>
      </w:r>
    </w:p>
    <w:p w14:paraId="2B0218C1" w14:textId="77777777" w:rsidR="00EC59EE" w:rsidRDefault="00EC59EE" w:rsidP="003C0952">
      <w:pPr>
        <w:ind w:left="576"/>
        <w:rPr>
          <w:sz w:val="22"/>
        </w:rPr>
      </w:pPr>
    </w:p>
    <w:p w14:paraId="0A7C6F58" w14:textId="4CBFC160" w:rsidR="00EC59EE" w:rsidRDefault="00EC59EE" w:rsidP="003C0952">
      <w:pPr>
        <w:ind w:left="576"/>
        <w:rPr>
          <w:sz w:val="22"/>
        </w:rPr>
      </w:pPr>
      <w:r>
        <w:rPr>
          <w:b/>
          <w:sz w:val="22"/>
        </w:rPr>
        <w:t xml:space="preserve">“Calendar Days” </w:t>
      </w:r>
      <w:r>
        <w:rPr>
          <w:sz w:val="22"/>
        </w:rPr>
        <w:t xml:space="preserve">means consecutive days of the year including weekends and holidays, each of which comment at 12:00:01 a.m. and end at Midnight, Pacific Time.  When “days” are not specified, Calendar days shall prevail.  </w:t>
      </w:r>
    </w:p>
    <w:p w14:paraId="1C0D7EA2" w14:textId="77777777" w:rsidR="00EC59EE" w:rsidRPr="0005125A" w:rsidRDefault="00EC59EE" w:rsidP="003C0952">
      <w:pPr>
        <w:ind w:left="576"/>
        <w:rPr>
          <w:sz w:val="22"/>
        </w:rPr>
      </w:pPr>
    </w:p>
    <w:p w14:paraId="5C53E8E6" w14:textId="77777777" w:rsidR="009232B8" w:rsidRPr="00F62AE0" w:rsidRDefault="009232B8" w:rsidP="009232B8">
      <w:pPr>
        <w:ind w:left="576"/>
        <w:rPr>
          <w:sz w:val="22"/>
        </w:rPr>
      </w:pPr>
      <w:r w:rsidRPr="00F62AE0">
        <w:rPr>
          <w:b/>
          <w:sz w:val="22"/>
        </w:rPr>
        <w:t>“Care Companion”</w:t>
      </w:r>
      <w:r>
        <w:rPr>
          <w:b/>
          <w:sz w:val="22"/>
        </w:rPr>
        <w:t xml:space="preserve"> </w:t>
      </w:r>
      <w:r w:rsidRPr="00F62AE0">
        <w:rPr>
          <w:sz w:val="22"/>
        </w:rPr>
        <w:t xml:space="preserve">also referred to as a care partner in Bree, means </w:t>
      </w:r>
      <w:r>
        <w:rPr>
          <w:sz w:val="22"/>
        </w:rPr>
        <w:t xml:space="preserve">someone who joins the patient as a supportive lay partner who attends pre- and post-operative informational sessions with providers and provides general assistance to the patient until the patient is able to return to independent function. Instruction to the Care Companion should include the elements of discharge planning. The Care Companion </w:t>
      </w:r>
      <w:proofErr w:type="gramStart"/>
      <w:r>
        <w:rPr>
          <w:sz w:val="22"/>
        </w:rPr>
        <w:t>must be intellectually, emotionally, and physically qualified</w:t>
      </w:r>
      <w:proofErr w:type="gramEnd"/>
      <w:r>
        <w:rPr>
          <w:sz w:val="22"/>
        </w:rPr>
        <w:t xml:space="preserve"> to assume this role.</w:t>
      </w:r>
    </w:p>
    <w:p w14:paraId="061B0A3F" w14:textId="77777777" w:rsidR="009232B8" w:rsidRDefault="009232B8" w:rsidP="009232B8">
      <w:pPr>
        <w:ind w:left="576"/>
        <w:rPr>
          <w:b/>
          <w:sz w:val="22"/>
        </w:rPr>
      </w:pPr>
      <w:r>
        <w:rPr>
          <w:b/>
          <w:sz w:val="22"/>
        </w:rPr>
        <w:t xml:space="preserve"> </w:t>
      </w:r>
    </w:p>
    <w:p w14:paraId="195B6167" w14:textId="4E0DCEB3" w:rsidR="003D452C" w:rsidRDefault="0018559C" w:rsidP="009232B8">
      <w:pPr>
        <w:ind w:left="576"/>
        <w:rPr>
          <w:sz w:val="22"/>
        </w:rPr>
      </w:pPr>
      <w:r>
        <w:rPr>
          <w:b/>
          <w:sz w:val="22"/>
        </w:rPr>
        <w:t>“</w:t>
      </w:r>
      <w:r w:rsidR="003C0952">
        <w:rPr>
          <w:b/>
          <w:sz w:val="22"/>
        </w:rPr>
        <w:t>Center</w:t>
      </w:r>
      <w:r w:rsidR="003D452C">
        <w:rPr>
          <w:b/>
          <w:sz w:val="22"/>
        </w:rPr>
        <w:t>(s)</w:t>
      </w:r>
      <w:r w:rsidR="003C0952">
        <w:rPr>
          <w:b/>
          <w:sz w:val="22"/>
        </w:rPr>
        <w:t xml:space="preserve"> of Excellence” </w:t>
      </w:r>
      <w:r w:rsidR="003C0952">
        <w:rPr>
          <w:sz w:val="22"/>
        </w:rPr>
        <w:t>means</w:t>
      </w:r>
      <w:r w:rsidR="003D452C">
        <w:rPr>
          <w:sz w:val="22"/>
        </w:rPr>
        <w:t xml:space="preserve"> a health care provider that </w:t>
      </w:r>
      <w:proofErr w:type="gramStart"/>
      <w:r w:rsidR="003D452C">
        <w:rPr>
          <w:sz w:val="22"/>
        </w:rPr>
        <w:t>is identified</w:t>
      </w:r>
      <w:proofErr w:type="gramEnd"/>
      <w:r w:rsidR="003D452C">
        <w:rPr>
          <w:sz w:val="22"/>
        </w:rPr>
        <w:t xml:space="preserve"> as the most expert and cost efficient and produces the best outcomes.</w:t>
      </w:r>
    </w:p>
    <w:p w14:paraId="07E4A0AC" w14:textId="77777777" w:rsidR="00DF1775" w:rsidRDefault="00DF1775" w:rsidP="003D452C">
      <w:pPr>
        <w:ind w:left="576"/>
        <w:rPr>
          <w:sz w:val="22"/>
        </w:rPr>
      </w:pPr>
    </w:p>
    <w:p w14:paraId="120B0B7A" w14:textId="77777777" w:rsidR="009232B8" w:rsidRPr="00794B26" w:rsidRDefault="009232B8" w:rsidP="009232B8">
      <w:pPr>
        <w:ind w:left="576"/>
        <w:rPr>
          <w:sz w:val="22"/>
        </w:rPr>
      </w:pPr>
      <w:r w:rsidRPr="00794B26">
        <w:rPr>
          <w:b/>
          <w:sz w:val="22"/>
        </w:rPr>
        <w:t>“Clean Claims”</w:t>
      </w:r>
      <w:r>
        <w:rPr>
          <w:sz w:val="22"/>
        </w:rPr>
        <w:t xml:space="preserve"> means a claim that meets the industry standards for completeness and accuracy, is not materially deficient, and includes among other items the International Classification of Disease (ICD), Current Procedural Terminology (CPT) and/or revenue codes, itemized claim detail, and the costs associated.</w:t>
      </w:r>
    </w:p>
    <w:p w14:paraId="059A7870" w14:textId="77777777" w:rsidR="009232B8" w:rsidRDefault="009232B8" w:rsidP="003C0952">
      <w:pPr>
        <w:ind w:left="576"/>
        <w:rPr>
          <w:sz w:val="22"/>
        </w:rPr>
      </w:pPr>
    </w:p>
    <w:p w14:paraId="3984E86F" w14:textId="00512964" w:rsidR="00DF1775" w:rsidRDefault="00956090" w:rsidP="003D452C">
      <w:pPr>
        <w:ind w:left="576"/>
        <w:rPr>
          <w:sz w:val="22"/>
        </w:rPr>
      </w:pPr>
      <w:r>
        <w:rPr>
          <w:b/>
          <w:sz w:val="22"/>
        </w:rPr>
        <w:t>“Contract”</w:t>
      </w:r>
      <w:r>
        <w:rPr>
          <w:sz w:val="22"/>
        </w:rPr>
        <w:t xml:space="preserve"> means an agreement, or mutual assent, between two or more competent parties with the elements of the agreement being offer, acceptance, and consideration. </w:t>
      </w:r>
    </w:p>
    <w:p w14:paraId="619965B7" w14:textId="77777777" w:rsidR="00956090" w:rsidRDefault="00956090" w:rsidP="00506103">
      <w:pPr>
        <w:ind w:left="576"/>
        <w:rPr>
          <w:sz w:val="22"/>
        </w:rPr>
      </w:pPr>
    </w:p>
    <w:p w14:paraId="30BAE3F8" w14:textId="10BC6E55" w:rsidR="00956090" w:rsidRDefault="00956090" w:rsidP="003D452C">
      <w:pPr>
        <w:ind w:left="576"/>
        <w:rPr>
          <w:sz w:val="22"/>
        </w:rPr>
      </w:pPr>
      <w:r w:rsidRPr="0005125A">
        <w:rPr>
          <w:b/>
          <w:sz w:val="22"/>
        </w:rPr>
        <w:t xml:space="preserve">“Contract </w:t>
      </w:r>
      <w:r w:rsidR="00B51138">
        <w:rPr>
          <w:b/>
          <w:sz w:val="22"/>
        </w:rPr>
        <w:t>Administrator</w:t>
      </w:r>
      <w:r w:rsidRPr="0005125A">
        <w:rPr>
          <w:b/>
          <w:sz w:val="22"/>
        </w:rPr>
        <w:t>”</w:t>
      </w:r>
      <w:r>
        <w:rPr>
          <w:sz w:val="22"/>
        </w:rPr>
        <w:t xml:space="preserve"> means the </w:t>
      </w:r>
      <w:r w:rsidR="00B51138">
        <w:rPr>
          <w:sz w:val="22"/>
        </w:rPr>
        <w:t>HCA employee</w:t>
      </w:r>
      <w:r>
        <w:rPr>
          <w:sz w:val="22"/>
        </w:rPr>
        <w:t xml:space="preserve"> designated to manage the resultant Contract for the HCA.  The primary contact for the HCA with Purchaser and Contractor on a specific Contract. </w:t>
      </w:r>
    </w:p>
    <w:p w14:paraId="7690EC52" w14:textId="2D763C0E" w:rsidR="00046E63" w:rsidRPr="0005125A" w:rsidRDefault="00046E63" w:rsidP="00046E63">
      <w:pPr>
        <w:rPr>
          <w:sz w:val="22"/>
        </w:rPr>
      </w:pPr>
    </w:p>
    <w:p w14:paraId="61ECB4E2" w14:textId="44AD8884" w:rsidR="00355A61" w:rsidRPr="0005125A" w:rsidRDefault="00355A61" w:rsidP="00506103">
      <w:pPr>
        <w:ind w:left="576"/>
        <w:rPr>
          <w:sz w:val="22"/>
        </w:rPr>
      </w:pPr>
      <w:r>
        <w:rPr>
          <w:b/>
          <w:sz w:val="22"/>
        </w:rPr>
        <w:t>“Contractor”</w:t>
      </w:r>
      <w:r>
        <w:rPr>
          <w:sz w:val="22"/>
        </w:rPr>
        <w:t xml:space="preserve"> means the individual, company, corporation, firm, or combination thereof with whom the HCA develops a Contract for the procurement of materials, supplies, services, and/or equipment.  It shall also include any Subcontractor retained by Contractor as permitted under the terms of the Contract. </w:t>
      </w:r>
    </w:p>
    <w:p w14:paraId="22188FD9" w14:textId="77777777" w:rsidR="005D5C0A" w:rsidRDefault="005D5C0A" w:rsidP="003C0952">
      <w:pPr>
        <w:ind w:left="630"/>
        <w:rPr>
          <w:sz w:val="22"/>
        </w:rPr>
      </w:pPr>
    </w:p>
    <w:p w14:paraId="06A2454A" w14:textId="5BF37387" w:rsidR="009955B0" w:rsidRDefault="009955B0" w:rsidP="003C0952">
      <w:pPr>
        <w:ind w:left="630"/>
        <w:rPr>
          <w:sz w:val="22"/>
        </w:rPr>
      </w:pPr>
      <w:r w:rsidRPr="009955B0">
        <w:rPr>
          <w:b/>
          <w:sz w:val="22"/>
        </w:rPr>
        <w:t>“Employees and Retirees Benefits Division” or “ERB”</w:t>
      </w:r>
      <w:r>
        <w:rPr>
          <w:sz w:val="22"/>
        </w:rPr>
        <w:t xml:space="preserve"> means the division within the Health Care authority that administers the Public Employees Benefits Board Program</w:t>
      </w:r>
      <w:r w:rsidR="005C619E">
        <w:rPr>
          <w:sz w:val="22"/>
        </w:rPr>
        <w:t xml:space="preserve"> benefits and plans</w:t>
      </w:r>
      <w:r>
        <w:rPr>
          <w:sz w:val="22"/>
        </w:rPr>
        <w:t>, and when in effect, the School Employees Benefits Board Program</w:t>
      </w:r>
      <w:r w:rsidR="005C619E" w:rsidRPr="005C619E">
        <w:rPr>
          <w:sz w:val="22"/>
        </w:rPr>
        <w:t xml:space="preserve"> </w:t>
      </w:r>
      <w:r w:rsidR="005C619E">
        <w:rPr>
          <w:sz w:val="22"/>
        </w:rPr>
        <w:t>benefits and plans</w:t>
      </w:r>
      <w:r>
        <w:rPr>
          <w:sz w:val="22"/>
        </w:rPr>
        <w:t>.</w:t>
      </w:r>
    </w:p>
    <w:p w14:paraId="1A48DD29" w14:textId="77777777" w:rsidR="009955B0" w:rsidRDefault="009955B0" w:rsidP="003C0952">
      <w:pPr>
        <w:ind w:left="630"/>
        <w:rPr>
          <w:sz w:val="22"/>
        </w:rPr>
      </w:pPr>
    </w:p>
    <w:p w14:paraId="14E4E51F" w14:textId="606E297B" w:rsidR="003C0952" w:rsidRPr="00A25CF0" w:rsidRDefault="003C0952" w:rsidP="003C0952">
      <w:pPr>
        <w:ind w:left="630"/>
        <w:rPr>
          <w:sz w:val="22"/>
        </w:rPr>
      </w:pPr>
      <w:proofErr w:type="gramStart"/>
      <w:r>
        <w:rPr>
          <w:sz w:val="22"/>
        </w:rPr>
        <w:t>“</w:t>
      </w:r>
      <w:r>
        <w:rPr>
          <w:b/>
          <w:sz w:val="22"/>
        </w:rPr>
        <w:t xml:space="preserve">Health Technology </w:t>
      </w:r>
      <w:r w:rsidR="005C619E">
        <w:rPr>
          <w:b/>
          <w:sz w:val="22"/>
        </w:rPr>
        <w:t>Clinical Committee</w:t>
      </w:r>
      <w:r>
        <w:rPr>
          <w:b/>
          <w:sz w:val="22"/>
        </w:rPr>
        <w:t>”</w:t>
      </w:r>
      <w:r>
        <w:rPr>
          <w:sz w:val="22"/>
        </w:rPr>
        <w:t xml:space="preserve"> </w:t>
      </w:r>
      <w:r w:rsidR="005C619E">
        <w:rPr>
          <w:sz w:val="22"/>
        </w:rPr>
        <w:t>is the clinical committee established by the Washington State Legislature in Chapter 70.14 RCW that determines the conditions, if any, under which certain health technologies will be covered health benefits in health care programs of specified state agencies (including the Health Care Authority); and, if covered, the criteria by which the participating agency administering the program must use to decide whether the technology is medically necessary</w:t>
      </w:r>
      <w:r w:rsidR="003D452C">
        <w:rPr>
          <w:sz w:val="22"/>
        </w:rPr>
        <w:t>.</w:t>
      </w:r>
      <w:proofErr w:type="gramEnd"/>
    </w:p>
    <w:p w14:paraId="2C369B7F" w14:textId="77777777" w:rsidR="003C0952" w:rsidRDefault="003C0952" w:rsidP="003C0952">
      <w:pPr>
        <w:ind w:left="576"/>
        <w:rPr>
          <w:sz w:val="22"/>
        </w:rPr>
      </w:pPr>
    </w:p>
    <w:p w14:paraId="45F82AAF" w14:textId="77777777" w:rsidR="003C0952" w:rsidRDefault="003C0952" w:rsidP="003C0952">
      <w:pPr>
        <w:ind w:left="576"/>
        <w:rPr>
          <w:sz w:val="22"/>
        </w:rPr>
      </w:pPr>
      <w:r>
        <w:rPr>
          <w:b/>
          <w:sz w:val="22"/>
        </w:rPr>
        <w:t xml:space="preserve">“Health Care Authority” </w:t>
      </w:r>
      <w:r>
        <w:rPr>
          <w:sz w:val="22"/>
        </w:rPr>
        <w:t xml:space="preserve">or </w:t>
      </w:r>
      <w:r>
        <w:rPr>
          <w:b/>
          <w:sz w:val="22"/>
        </w:rPr>
        <w:t>“HCA”</w:t>
      </w:r>
      <w:r>
        <w:rPr>
          <w:sz w:val="22"/>
        </w:rPr>
        <w:t xml:space="preserve"> means the Washington State Health Care Authority, any division, section, office, unit or other entity of HCA, or any of the officers or other officials lawfully representing HCA.</w:t>
      </w:r>
    </w:p>
    <w:p w14:paraId="1B4D2F74" w14:textId="77777777" w:rsidR="003C0952" w:rsidRDefault="003C0952" w:rsidP="003C0952">
      <w:pPr>
        <w:ind w:left="576"/>
        <w:rPr>
          <w:sz w:val="22"/>
        </w:rPr>
      </w:pPr>
    </w:p>
    <w:p w14:paraId="6D4C36C1" w14:textId="346791BC" w:rsidR="009232B8" w:rsidRDefault="009232B8" w:rsidP="005D5C0A">
      <w:pPr>
        <w:ind w:left="576"/>
        <w:rPr>
          <w:sz w:val="22"/>
        </w:rPr>
      </w:pPr>
      <w:r>
        <w:rPr>
          <w:b/>
          <w:sz w:val="22"/>
        </w:rPr>
        <w:t>“Member”</w:t>
      </w:r>
      <w:r>
        <w:rPr>
          <w:sz w:val="22"/>
        </w:rPr>
        <w:t xml:space="preserve"> means an individual who </w:t>
      </w:r>
      <w:proofErr w:type="gramStart"/>
      <w:r>
        <w:rPr>
          <w:sz w:val="22"/>
        </w:rPr>
        <w:t>is enrolled</w:t>
      </w:r>
      <w:proofErr w:type="gramEnd"/>
      <w:r>
        <w:rPr>
          <w:sz w:val="22"/>
        </w:rPr>
        <w:t xml:space="preserve"> in an eligible health plan </w:t>
      </w:r>
      <w:r w:rsidR="00BA760F">
        <w:rPr>
          <w:sz w:val="22"/>
        </w:rPr>
        <w:t xml:space="preserve">sponsored </w:t>
      </w:r>
      <w:r>
        <w:rPr>
          <w:sz w:val="22"/>
        </w:rPr>
        <w:t xml:space="preserve">by the Employees and Retirees Benefits Division. Once the Members is determined benefit eligible, and they are referred onto the surgeon, the surgeon must find them clinically eligible to </w:t>
      </w:r>
      <w:proofErr w:type="gramStart"/>
      <w:r>
        <w:rPr>
          <w:sz w:val="22"/>
        </w:rPr>
        <w:t>continue on</w:t>
      </w:r>
      <w:proofErr w:type="gramEnd"/>
      <w:r>
        <w:rPr>
          <w:sz w:val="22"/>
        </w:rPr>
        <w:t xml:space="preserve"> as a Participant in the COE Program.</w:t>
      </w:r>
      <w:r w:rsidR="002C5D2E">
        <w:rPr>
          <w:sz w:val="22"/>
        </w:rPr>
        <w:t xml:space="preserve"> Clinical eligibility will be determined using the Clinical Indicators for Appropriateness in Exhibit 2. </w:t>
      </w:r>
    </w:p>
    <w:p w14:paraId="085D83CB" w14:textId="77777777" w:rsidR="009232B8" w:rsidRDefault="009232B8" w:rsidP="005D5C0A">
      <w:pPr>
        <w:ind w:left="576"/>
        <w:rPr>
          <w:b/>
          <w:sz w:val="22"/>
        </w:rPr>
      </w:pPr>
    </w:p>
    <w:p w14:paraId="07595416" w14:textId="7B06D319" w:rsidR="000E1196" w:rsidRDefault="000E1196" w:rsidP="005D5C0A">
      <w:pPr>
        <w:ind w:left="576"/>
        <w:rPr>
          <w:sz w:val="22"/>
        </w:rPr>
      </w:pPr>
      <w:r>
        <w:rPr>
          <w:b/>
          <w:sz w:val="22"/>
        </w:rPr>
        <w:lastRenderedPageBreak/>
        <w:t>“Participant”</w:t>
      </w:r>
      <w:r>
        <w:rPr>
          <w:sz w:val="22"/>
        </w:rPr>
        <w:t xml:space="preserve"> means a</w:t>
      </w:r>
      <w:r w:rsidR="009232B8">
        <w:rPr>
          <w:sz w:val="22"/>
        </w:rPr>
        <w:t xml:space="preserve"> Member </w:t>
      </w:r>
      <w:r>
        <w:rPr>
          <w:sz w:val="22"/>
        </w:rPr>
        <w:t xml:space="preserve">who has been determined benefit eligible by </w:t>
      </w:r>
      <w:r w:rsidR="009232B8">
        <w:rPr>
          <w:sz w:val="22"/>
        </w:rPr>
        <w:t xml:space="preserve">the </w:t>
      </w:r>
      <w:r>
        <w:rPr>
          <w:sz w:val="22"/>
        </w:rPr>
        <w:t xml:space="preserve">Program Administrator to participate in the COE Program. </w:t>
      </w:r>
      <w:r w:rsidR="002C5D2E">
        <w:rPr>
          <w:sz w:val="22"/>
        </w:rPr>
        <w:t xml:space="preserve"> </w:t>
      </w:r>
    </w:p>
    <w:p w14:paraId="3431814B" w14:textId="77777777" w:rsidR="000E1196" w:rsidRPr="0005125A" w:rsidRDefault="000E1196" w:rsidP="005D5C0A">
      <w:pPr>
        <w:ind w:left="576"/>
        <w:rPr>
          <w:sz w:val="22"/>
        </w:rPr>
      </w:pPr>
    </w:p>
    <w:p w14:paraId="17E42535" w14:textId="6120E8F6" w:rsidR="000E1196" w:rsidRDefault="000E1196" w:rsidP="005D5C0A">
      <w:pPr>
        <w:ind w:left="576"/>
        <w:rPr>
          <w:sz w:val="22"/>
        </w:rPr>
      </w:pPr>
      <w:r>
        <w:rPr>
          <w:b/>
          <w:sz w:val="22"/>
        </w:rPr>
        <w:t xml:space="preserve">“PEBB” </w:t>
      </w:r>
      <w:r>
        <w:rPr>
          <w:sz w:val="22"/>
        </w:rPr>
        <w:t xml:space="preserve">means the Public Employees Benefits Board, an entity within the Health Care Authority that </w:t>
      </w:r>
      <w:proofErr w:type="gramStart"/>
      <w:r>
        <w:rPr>
          <w:sz w:val="22"/>
        </w:rPr>
        <w:t>is authorized</w:t>
      </w:r>
      <w:proofErr w:type="gramEnd"/>
      <w:r>
        <w:rPr>
          <w:sz w:val="22"/>
        </w:rPr>
        <w:t xml:space="preserve"> to design benefits and determine the terms and conditions for participation in health insurance benefits for eligible public employees and retirees under RCW 41.05.065.</w:t>
      </w:r>
    </w:p>
    <w:p w14:paraId="43B75A10" w14:textId="77777777" w:rsidR="000E1196" w:rsidRPr="0005125A" w:rsidRDefault="000E1196" w:rsidP="005D5C0A">
      <w:pPr>
        <w:ind w:left="576"/>
        <w:rPr>
          <w:sz w:val="22"/>
        </w:rPr>
      </w:pPr>
    </w:p>
    <w:p w14:paraId="30D1CD77" w14:textId="77777777" w:rsidR="009955B0" w:rsidRDefault="005D5C0A" w:rsidP="005D5C0A">
      <w:pPr>
        <w:ind w:left="576"/>
        <w:rPr>
          <w:sz w:val="22"/>
        </w:rPr>
      </w:pPr>
      <w:r>
        <w:rPr>
          <w:b/>
          <w:sz w:val="22"/>
        </w:rPr>
        <w:t>“Plan Year”</w:t>
      </w:r>
      <w:r>
        <w:rPr>
          <w:sz w:val="22"/>
        </w:rPr>
        <w:t xml:space="preserve"> means the twelve (12) month period beginning on</w:t>
      </w:r>
      <w:r w:rsidR="009955B0">
        <w:rPr>
          <w:sz w:val="22"/>
        </w:rPr>
        <w:t>:</w:t>
      </w:r>
    </w:p>
    <w:p w14:paraId="67E9A143" w14:textId="51B1E5F2" w:rsidR="005D5C0A" w:rsidRDefault="009955B0" w:rsidP="009232B8">
      <w:pPr>
        <w:pStyle w:val="ListParagraph"/>
        <w:numPr>
          <w:ilvl w:val="6"/>
          <w:numId w:val="22"/>
        </w:numPr>
        <w:ind w:left="2160"/>
        <w:rPr>
          <w:sz w:val="22"/>
        </w:rPr>
      </w:pPr>
      <w:r w:rsidRPr="009955B0">
        <w:rPr>
          <w:sz w:val="22"/>
        </w:rPr>
        <w:t>For PEBB</w:t>
      </w:r>
      <w:r w:rsidR="00FA66E7">
        <w:rPr>
          <w:sz w:val="22"/>
        </w:rPr>
        <w:t xml:space="preserve"> Program</w:t>
      </w:r>
      <w:r w:rsidRPr="009955B0">
        <w:rPr>
          <w:sz w:val="22"/>
        </w:rPr>
        <w:t xml:space="preserve">, </w:t>
      </w:r>
      <w:r w:rsidR="005D5C0A" w:rsidRPr="009955B0">
        <w:rPr>
          <w:sz w:val="22"/>
        </w:rPr>
        <w:t>January 1 of each year and ending December 31 of the same year.</w:t>
      </w:r>
    </w:p>
    <w:p w14:paraId="65B3FB4F" w14:textId="4A0F0D0F" w:rsidR="009955B0" w:rsidRPr="009955B0" w:rsidRDefault="009955B0" w:rsidP="009232B8">
      <w:pPr>
        <w:pStyle w:val="ListParagraph"/>
        <w:numPr>
          <w:ilvl w:val="6"/>
          <w:numId w:val="22"/>
        </w:numPr>
        <w:ind w:left="2160"/>
        <w:rPr>
          <w:sz w:val="22"/>
        </w:rPr>
      </w:pPr>
      <w:r>
        <w:rPr>
          <w:sz w:val="22"/>
        </w:rPr>
        <w:t>For SEBB</w:t>
      </w:r>
      <w:r w:rsidR="00FA66E7">
        <w:rPr>
          <w:sz w:val="22"/>
        </w:rPr>
        <w:t xml:space="preserve"> Program</w:t>
      </w:r>
      <w:r>
        <w:rPr>
          <w:sz w:val="22"/>
        </w:rPr>
        <w:t xml:space="preserve">, the start of the plan year will be determined </w:t>
      </w:r>
      <w:proofErr w:type="gramStart"/>
      <w:r>
        <w:rPr>
          <w:sz w:val="22"/>
        </w:rPr>
        <w:t>at a later date</w:t>
      </w:r>
      <w:proofErr w:type="gramEnd"/>
      <w:r>
        <w:rPr>
          <w:sz w:val="22"/>
        </w:rPr>
        <w:t>.</w:t>
      </w:r>
    </w:p>
    <w:p w14:paraId="7B0AC9B8" w14:textId="77777777" w:rsidR="005D5C0A" w:rsidRDefault="005D5C0A" w:rsidP="003C0952">
      <w:pPr>
        <w:ind w:left="576"/>
        <w:rPr>
          <w:b/>
          <w:sz w:val="22"/>
        </w:rPr>
      </w:pPr>
    </w:p>
    <w:p w14:paraId="7B2B46F2" w14:textId="5B956C76" w:rsidR="005D5C0A" w:rsidRDefault="005D5C0A" w:rsidP="003C0952">
      <w:pPr>
        <w:ind w:left="576"/>
        <w:rPr>
          <w:sz w:val="22"/>
        </w:rPr>
      </w:pPr>
      <w:r>
        <w:rPr>
          <w:b/>
          <w:sz w:val="22"/>
        </w:rPr>
        <w:t xml:space="preserve">“Procurement Coordinator” </w:t>
      </w:r>
      <w:r>
        <w:rPr>
          <w:sz w:val="22"/>
        </w:rPr>
        <w:t xml:space="preserve">means the individual authorized by the HCA who is responsible for conducting a specific Solicitation. </w:t>
      </w:r>
    </w:p>
    <w:p w14:paraId="2E3C54FE" w14:textId="77777777" w:rsidR="005D5C0A" w:rsidRDefault="005D5C0A" w:rsidP="003C0952">
      <w:pPr>
        <w:ind w:left="576"/>
        <w:rPr>
          <w:sz w:val="22"/>
        </w:rPr>
      </w:pPr>
    </w:p>
    <w:p w14:paraId="425D046C" w14:textId="60EA698E" w:rsidR="000E1196" w:rsidRDefault="000E1196" w:rsidP="003C0952">
      <w:pPr>
        <w:ind w:left="576"/>
        <w:rPr>
          <w:sz w:val="22"/>
        </w:rPr>
      </w:pPr>
      <w:r>
        <w:rPr>
          <w:b/>
          <w:sz w:val="22"/>
        </w:rPr>
        <w:t>“Program Administrator”</w:t>
      </w:r>
      <w:r>
        <w:rPr>
          <w:sz w:val="22"/>
        </w:rPr>
        <w:t xml:space="preserve"> means the third party administrator authorized by the HCA to provide certain administrative services to HCA and Participants in support of the COE Program.  </w:t>
      </w:r>
    </w:p>
    <w:p w14:paraId="0621FCC3" w14:textId="77777777" w:rsidR="000E1196" w:rsidRDefault="000E1196" w:rsidP="003C0952">
      <w:pPr>
        <w:ind w:left="576"/>
        <w:rPr>
          <w:sz w:val="22"/>
        </w:rPr>
      </w:pPr>
    </w:p>
    <w:p w14:paraId="0E6EE30E" w14:textId="30682CAB" w:rsidR="005D5C0A" w:rsidRPr="0005125A" w:rsidRDefault="005D5C0A" w:rsidP="003C0952">
      <w:pPr>
        <w:ind w:left="576"/>
        <w:rPr>
          <w:sz w:val="22"/>
        </w:rPr>
      </w:pPr>
      <w:r w:rsidRPr="0005125A">
        <w:rPr>
          <w:b/>
          <w:sz w:val="22"/>
        </w:rPr>
        <w:t>“Proposal”</w:t>
      </w:r>
      <w:r>
        <w:rPr>
          <w:sz w:val="22"/>
        </w:rPr>
        <w:t xml:space="preserve"> means a written offer to perform a contract to </w:t>
      </w:r>
      <w:r w:rsidRPr="005D5C0A">
        <w:rPr>
          <w:sz w:val="22"/>
        </w:rPr>
        <w:t>supply materials, supplies, services, and/or e</w:t>
      </w:r>
      <w:r>
        <w:rPr>
          <w:sz w:val="22"/>
        </w:rPr>
        <w:t>quipment in reply to a Request f</w:t>
      </w:r>
      <w:r w:rsidRPr="005D5C0A">
        <w:rPr>
          <w:sz w:val="22"/>
        </w:rPr>
        <w:t>or Proposals (RFP).</w:t>
      </w:r>
    </w:p>
    <w:p w14:paraId="70EAD0A6" w14:textId="77777777" w:rsidR="007C561B" w:rsidRDefault="007C561B" w:rsidP="007C561B">
      <w:pPr>
        <w:ind w:left="576"/>
        <w:rPr>
          <w:b/>
          <w:sz w:val="22"/>
        </w:rPr>
      </w:pPr>
    </w:p>
    <w:p w14:paraId="1360E7A2" w14:textId="37CBBB54" w:rsidR="007C561B" w:rsidRDefault="007C561B" w:rsidP="007C561B">
      <w:pPr>
        <w:ind w:left="576"/>
        <w:rPr>
          <w:sz w:val="22"/>
        </w:rPr>
      </w:pPr>
      <w:r>
        <w:rPr>
          <w:b/>
          <w:sz w:val="22"/>
        </w:rPr>
        <w:t xml:space="preserve">“Prospective Payments” </w:t>
      </w:r>
      <w:r>
        <w:rPr>
          <w:sz w:val="22"/>
        </w:rPr>
        <w:t>means</w:t>
      </w:r>
      <w:r w:rsidR="002C5D2E">
        <w:rPr>
          <w:sz w:val="22"/>
        </w:rPr>
        <w:t xml:space="preserve">, for the purposes of this RFP, the ability to </w:t>
      </w:r>
      <w:proofErr w:type="gramStart"/>
      <w:r w:rsidR="002C5D2E">
        <w:rPr>
          <w:sz w:val="22"/>
        </w:rPr>
        <w:t>be paid</w:t>
      </w:r>
      <w:proofErr w:type="gramEnd"/>
      <w:r w:rsidR="002C5D2E">
        <w:rPr>
          <w:sz w:val="22"/>
        </w:rPr>
        <w:t xml:space="preserve"> after services are provided based on contractually agreed to, predetermined amounts for the bundled episodes of care.</w:t>
      </w:r>
    </w:p>
    <w:p w14:paraId="2F49688A" w14:textId="77777777" w:rsidR="005D5C0A" w:rsidRDefault="005D5C0A" w:rsidP="003C0952">
      <w:pPr>
        <w:ind w:left="576"/>
        <w:rPr>
          <w:b/>
          <w:sz w:val="22"/>
        </w:rPr>
      </w:pPr>
    </w:p>
    <w:p w14:paraId="45360278" w14:textId="62630AB0" w:rsidR="005D5C0A" w:rsidRDefault="005D5C0A" w:rsidP="003C0952">
      <w:pPr>
        <w:ind w:left="576"/>
        <w:rPr>
          <w:sz w:val="22"/>
        </w:rPr>
      </w:pPr>
      <w:r>
        <w:rPr>
          <w:b/>
          <w:sz w:val="22"/>
        </w:rPr>
        <w:t xml:space="preserve">“RCW” </w:t>
      </w:r>
      <w:r>
        <w:rPr>
          <w:sz w:val="22"/>
        </w:rPr>
        <w:t>means Revised Code of Washington.</w:t>
      </w:r>
    </w:p>
    <w:p w14:paraId="2DCB114A" w14:textId="77777777" w:rsidR="005D5C0A" w:rsidRDefault="005D5C0A" w:rsidP="003C0952">
      <w:pPr>
        <w:ind w:left="576"/>
        <w:rPr>
          <w:sz w:val="22"/>
        </w:rPr>
      </w:pPr>
    </w:p>
    <w:p w14:paraId="0C9DF4BB" w14:textId="29A0B160" w:rsidR="005D5C0A" w:rsidRDefault="005D5C0A" w:rsidP="003C0952">
      <w:pPr>
        <w:ind w:left="576"/>
        <w:rPr>
          <w:sz w:val="22"/>
        </w:rPr>
      </w:pPr>
      <w:r w:rsidRPr="0005125A">
        <w:rPr>
          <w:b/>
          <w:sz w:val="22"/>
        </w:rPr>
        <w:t>“Request for Proposal” or “RFP”</w:t>
      </w:r>
      <w:r>
        <w:rPr>
          <w:sz w:val="22"/>
        </w:rPr>
        <w:t xml:space="preserve"> means the </w:t>
      </w:r>
      <w:r w:rsidRPr="005D5C0A">
        <w:rPr>
          <w:sz w:val="22"/>
        </w:rPr>
        <w:t xml:space="preserve">form utilized to solicit Proposals in the formal, sealed Bid procedure and any amendments thereto issued in writing by the HCA.  The specifications and qualification requirements are written in an </w:t>
      </w:r>
      <w:proofErr w:type="gramStart"/>
      <w:r w:rsidRPr="005D5C0A">
        <w:rPr>
          <w:sz w:val="22"/>
        </w:rPr>
        <w:t>outcome based</w:t>
      </w:r>
      <w:proofErr w:type="gramEnd"/>
      <w:r w:rsidRPr="005D5C0A">
        <w:rPr>
          <w:sz w:val="22"/>
        </w:rPr>
        <w:t xml:space="preserve"> form allowing for consideration of a broad range of different solutions to meet the procurement need.</w:t>
      </w:r>
    </w:p>
    <w:p w14:paraId="5ED73E35" w14:textId="77777777" w:rsidR="005D5C0A" w:rsidRPr="0005125A" w:rsidRDefault="005D5C0A" w:rsidP="003C0952">
      <w:pPr>
        <w:ind w:left="576"/>
        <w:rPr>
          <w:sz w:val="22"/>
        </w:rPr>
      </w:pPr>
    </w:p>
    <w:p w14:paraId="338239A1" w14:textId="17A1CAE0" w:rsidR="003E20DB" w:rsidRDefault="003E20DB" w:rsidP="003C0952">
      <w:pPr>
        <w:ind w:left="576"/>
        <w:rPr>
          <w:sz w:val="22"/>
        </w:rPr>
      </w:pPr>
      <w:proofErr w:type="gramStart"/>
      <w:r>
        <w:rPr>
          <w:b/>
          <w:sz w:val="22"/>
        </w:rPr>
        <w:t xml:space="preserve">“Responsible” </w:t>
      </w:r>
      <w:r>
        <w:rPr>
          <w:sz w:val="22"/>
        </w:rPr>
        <w:t xml:space="preserve">means the ability, </w:t>
      </w:r>
      <w:r w:rsidRPr="003E20DB">
        <w:rPr>
          <w:sz w:val="22"/>
        </w:rPr>
        <w:t>capacity, and skill to perform the Contract or provide the service required, including, but not limited to the character, integrity, reputation, judgment, experience, and efficiency of the Bidder;  Further considerations may include, but are not limited to whether the Bidder can perform the contract within the time specified, the quality of performance of previous contracts or services, the previous and existing compliance by the Bidder with laws relating to the contract or services and such other information as may be secured having a bearing on the decision to award the contract</w:t>
      </w:r>
      <w:r>
        <w:rPr>
          <w:sz w:val="22"/>
        </w:rPr>
        <w:t>.</w:t>
      </w:r>
      <w:proofErr w:type="gramEnd"/>
    </w:p>
    <w:p w14:paraId="5EBD1A2B" w14:textId="77777777" w:rsidR="003E20DB" w:rsidRDefault="003E20DB" w:rsidP="003C0952">
      <w:pPr>
        <w:ind w:left="576"/>
        <w:rPr>
          <w:sz w:val="22"/>
        </w:rPr>
      </w:pPr>
    </w:p>
    <w:p w14:paraId="34F0B264" w14:textId="73992972" w:rsidR="003E20DB" w:rsidRDefault="003E20DB" w:rsidP="003C0952">
      <w:pPr>
        <w:ind w:left="576"/>
        <w:rPr>
          <w:sz w:val="22"/>
        </w:rPr>
      </w:pPr>
      <w:r w:rsidRPr="0005125A">
        <w:rPr>
          <w:b/>
          <w:sz w:val="22"/>
        </w:rPr>
        <w:t>“Responsive”</w:t>
      </w:r>
      <w:r>
        <w:rPr>
          <w:sz w:val="22"/>
        </w:rPr>
        <w:t xml:space="preserve"> means a bid or proposal that meets all material terms of the Solicitation document.</w:t>
      </w:r>
    </w:p>
    <w:p w14:paraId="11E97054" w14:textId="77777777" w:rsidR="003E20DB" w:rsidRDefault="003E20DB" w:rsidP="003C0952">
      <w:pPr>
        <w:ind w:left="576"/>
        <w:rPr>
          <w:b/>
          <w:sz w:val="22"/>
        </w:rPr>
      </w:pPr>
    </w:p>
    <w:p w14:paraId="69FE8EA3" w14:textId="77777777" w:rsidR="0002413A" w:rsidRPr="00780769" w:rsidRDefault="0002413A" w:rsidP="00780769">
      <w:pPr>
        <w:ind w:left="576"/>
        <w:rPr>
          <w:b/>
          <w:sz w:val="22"/>
        </w:rPr>
      </w:pPr>
      <w:r w:rsidRPr="00780769">
        <w:rPr>
          <w:b/>
          <w:sz w:val="22"/>
        </w:rPr>
        <w:t xml:space="preserve">“Rural” </w:t>
      </w:r>
      <w:proofErr w:type="gramStart"/>
      <w:r w:rsidRPr="00780769">
        <w:rPr>
          <w:sz w:val="22"/>
        </w:rPr>
        <w:t>is defined</w:t>
      </w:r>
      <w:proofErr w:type="gramEnd"/>
      <w:r w:rsidRPr="00780769">
        <w:rPr>
          <w:sz w:val="22"/>
        </w:rPr>
        <w:t xml:space="preserve"> as a census tract of a Metropolitan Statistical Area (MSA) as determined under the most recent version of the Goldsmith Modification, the Rural-Urban Commuting Area codes, as determined by the federal Office of Rural Health Policy (ORHP) of the Health Resources and Services Administration.</w:t>
      </w:r>
    </w:p>
    <w:p w14:paraId="7EC3AD05" w14:textId="77777777" w:rsidR="0002413A" w:rsidRDefault="0002413A" w:rsidP="003C0952">
      <w:pPr>
        <w:ind w:left="576"/>
        <w:rPr>
          <w:b/>
          <w:sz w:val="22"/>
        </w:rPr>
      </w:pPr>
    </w:p>
    <w:p w14:paraId="50964DDE" w14:textId="213CE81E" w:rsidR="00554274" w:rsidRPr="00554274" w:rsidRDefault="00554274" w:rsidP="003C0952">
      <w:pPr>
        <w:ind w:left="576"/>
        <w:rPr>
          <w:sz w:val="22"/>
        </w:rPr>
      </w:pPr>
      <w:r w:rsidRPr="00554274">
        <w:rPr>
          <w:b/>
          <w:sz w:val="22"/>
        </w:rPr>
        <w:t>“School Employees Benefits Board”</w:t>
      </w:r>
      <w:r>
        <w:rPr>
          <w:sz w:val="22"/>
        </w:rPr>
        <w:t xml:space="preserve"> or </w:t>
      </w:r>
      <w:r w:rsidRPr="00554274">
        <w:rPr>
          <w:b/>
          <w:sz w:val="22"/>
        </w:rPr>
        <w:t>“SEBB”</w:t>
      </w:r>
      <w:r>
        <w:rPr>
          <w:sz w:val="22"/>
        </w:rPr>
        <w:t xml:space="preserve"> </w:t>
      </w:r>
      <w:r w:rsidR="007C561B">
        <w:rPr>
          <w:sz w:val="22"/>
        </w:rPr>
        <w:t xml:space="preserve">is an entity within the Health Care Authority that </w:t>
      </w:r>
      <w:proofErr w:type="gramStart"/>
      <w:r w:rsidR="007C561B">
        <w:rPr>
          <w:sz w:val="22"/>
        </w:rPr>
        <w:t>is</w:t>
      </w:r>
      <w:r w:rsidR="0002413A">
        <w:rPr>
          <w:sz w:val="22"/>
        </w:rPr>
        <w:t xml:space="preserve"> </w:t>
      </w:r>
      <w:r w:rsidR="007C561B">
        <w:rPr>
          <w:sz w:val="22"/>
        </w:rPr>
        <w:t>authorized</w:t>
      </w:r>
      <w:proofErr w:type="gramEnd"/>
      <w:r w:rsidR="007C561B">
        <w:rPr>
          <w:sz w:val="22"/>
        </w:rPr>
        <w:t xml:space="preserve"> to design benefits and determine the terms and conditions for participation in health insurance benefits for eligible school employees (and potentially school retirees) under RCW 41.05.740</w:t>
      </w:r>
      <w:r>
        <w:rPr>
          <w:sz w:val="22"/>
        </w:rPr>
        <w:t>.</w:t>
      </w:r>
    </w:p>
    <w:p w14:paraId="6236C449" w14:textId="53450A3D" w:rsidR="003E20DB" w:rsidRDefault="0002413A" w:rsidP="003C0952">
      <w:pPr>
        <w:ind w:left="576"/>
        <w:rPr>
          <w:sz w:val="22"/>
        </w:rPr>
      </w:pPr>
      <w:r>
        <w:rPr>
          <w:sz w:val="22"/>
        </w:rPr>
        <w:t xml:space="preserve"> </w:t>
      </w:r>
    </w:p>
    <w:p w14:paraId="2539D6C6" w14:textId="5EBC2CA7" w:rsidR="003E20DB" w:rsidRDefault="003E20DB" w:rsidP="003C0952">
      <w:pPr>
        <w:ind w:left="576"/>
        <w:rPr>
          <w:sz w:val="22"/>
        </w:rPr>
      </w:pPr>
      <w:r>
        <w:rPr>
          <w:b/>
          <w:sz w:val="22"/>
        </w:rPr>
        <w:t xml:space="preserve">“Subcontractor” </w:t>
      </w:r>
      <w:r>
        <w:rPr>
          <w:sz w:val="22"/>
        </w:rPr>
        <w:t xml:space="preserve">means a person or business that is, or will be, providing or performing an essential aspect of the Contract under the direction and responsibility of the Contractor and with the agreement of the HCA. </w:t>
      </w:r>
    </w:p>
    <w:p w14:paraId="48F66108" w14:textId="77777777" w:rsidR="003E20DB" w:rsidRPr="0005125A" w:rsidRDefault="003E20DB" w:rsidP="003C0952">
      <w:pPr>
        <w:ind w:left="576"/>
        <w:rPr>
          <w:sz w:val="22"/>
        </w:rPr>
      </w:pPr>
    </w:p>
    <w:p w14:paraId="7D51FD60" w14:textId="62D0713F" w:rsidR="003C0952" w:rsidRDefault="003C0952" w:rsidP="003C0952">
      <w:pPr>
        <w:ind w:left="576"/>
        <w:rPr>
          <w:sz w:val="22"/>
        </w:rPr>
      </w:pPr>
      <w:r>
        <w:rPr>
          <w:b/>
          <w:sz w:val="22"/>
        </w:rPr>
        <w:lastRenderedPageBreak/>
        <w:t>“</w:t>
      </w:r>
      <w:r w:rsidR="00135666">
        <w:rPr>
          <w:b/>
          <w:sz w:val="22"/>
        </w:rPr>
        <w:t>Spinal Fusion</w:t>
      </w:r>
      <w:r>
        <w:rPr>
          <w:b/>
          <w:sz w:val="22"/>
        </w:rPr>
        <w:t xml:space="preserve"> Bundle” </w:t>
      </w:r>
      <w:r w:rsidR="009232B8">
        <w:rPr>
          <w:sz w:val="22"/>
        </w:rPr>
        <w:t xml:space="preserve">means the episodes of care covered under the COE Program. This includes the Evaluation Only Bundle, or the Spinal Fusion Bundles (single and multi-level) </w:t>
      </w:r>
      <w:r w:rsidR="007C561B">
        <w:rPr>
          <w:sz w:val="22"/>
        </w:rPr>
        <w:t>that</w:t>
      </w:r>
      <w:r w:rsidR="009232B8">
        <w:rPr>
          <w:sz w:val="22"/>
        </w:rPr>
        <w:t xml:space="preserve"> </w:t>
      </w:r>
      <w:proofErr w:type="gramStart"/>
      <w:r w:rsidR="009232B8">
        <w:rPr>
          <w:sz w:val="22"/>
        </w:rPr>
        <w:t>are identified</w:t>
      </w:r>
      <w:proofErr w:type="gramEnd"/>
      <w:r w:rsidR="009232B8">
        <w:rPr>
          <w:sz w:val="22"/>
        </w:rPr>
        <w:t xml:space="preserve"> in the Scope of Work section, and applies the evidence-based clinical components and quality standards identified by the </w:t>
      </w:r>
      <w:hyperlink r:id="rId23" w:history="1">
        <w:r w:rsidRPr="00ED6EEF">
          <w:rPr>
            <w:rStyle w:val="Hyperlink"/>
            <w:sz w:val="22"/>
          </w:rPr>
          <w:t>Bree Collaborative</w:t>
        </w:r>
      </w:hyperlink>
      <w:r>
        <w:rPr>
          <w:sz w:val="22"/>
        </w:rPr>
        <w:t xml:space="preserve"> </w:t>
      </w:r>
      <w:r w:rsidR="00CC6E6D">
        <w:rPr>
          <w:sz w:val="22"/>
        </w:rPr>
        <w:t>or otherwise.</w:t>
      </w:r>
    </w:p>
    <w:p w14:paraId="4D724D20" w14:textId="77777777" w:rsidR="00ED6EEF" w:rsidRDefault="00ED6EEF" w:rsidP="003C0952">
      <w:pPr>
        <w:ind w:left="576"/>
        <w:rPr>
          <w:sz w:val="22"/>
        </w:rPr>
      </w:pPr>
    </w:p>
    <w:p w14:paraId="3505AB34" w14:textId="47F369BB" w:rsidR="003C0952" w:rsidRPr="007F1B4D" w:rsidRDefault="003C0952" w:rsidP="003C0952">
      <w:pPr>
        <w:ind w:left="576"/>
        <w:rPr>
          <w:sz w:val="22"/>
          <w:szCs w:val="22"/>
        </w:rPr>
      </w:pPr>
      <w:r w:rsidRPr="007F1B4D">
        <w:rPr>
          <w:b/>
          <w:sz w:val="22"/>
          <w:szCs w:val="22"/>
        </w:rPr>
        <w:t>“</w:t>
      </w:r>
      <w:r w:rsidR="00CC6E6D">
        <w:rPr>
          <w:b/>
          <w:sz w:val="22"/>
          <w:szCs w:val="22"/>
        </w:rPr>
        <w:t>Spin</w:t>
      </w:r>
      <w:r w:rsidR="009232B8">
        <w:rPr>
          <w:b/>
          <w:sz w:val="22"/>
          <w:szCs w:val="22"/>
        </w:rPr>
        <w:t>al Fusion</w:t>
      </w:r>
      <w:r w:rsidRPr="007F1B4D">
        <w:rPr>
          <w:b/>
          <w:sz w:val="22"/>
          <w:szCs w:val="22"/>
        </w:rPr>
        <w:t xml:space="preserve"> Warranty”</w:t>
      </w:r>
      <w:r>
        <w:rPr>
          <w:sz w:val="22"/>
          <w:szCs w:val="22"/>
        </w:rPr>
        <w:t xml:space="preserve"> means</w:t>
      </w:r>
      <w:r w:rsidR="003D452C">
        <w:rPr>
          <w:sz w:val="22"/>
          <w:szCs w:val="22"/>
        </w:rPr>
        <w:t xml:space="preserve"> </w:t>
      </w:r>
      <w:r w:rsidR="00CC6E6D">
        <w:rPr>
          <w:sz w:val="22"/>
          <w:szCs w:val="22"/>
        </w:rPr>
        <w:t>t</w:t>
      </w:r>
      <w:r w:rsidR="003D452C">
        <w:rPr>
          <w:sz w:val="22"/>
          <w:szCs w:val="22"/>
        </w:rPr>
        <w:t xml:space="preserve">he Awarded Contractor’s guarantee that they have financial accountability for any complications attributed to the </w:t>
      </w:r>
      <w:r w:rsidR="00121CF8">
        <w:rPr>
          <w:sz w:val="22"/>
          <w:szCs w:val="22"/>
        </w:rPr>
        <w:t>spinal</w:t>
      </w:r>
      <w:r w:rsidR="009232B8">
        <w:rPr>
          <w:sz w:val="22"/>
          <w:szCs w:val="22"/>
        </w:rPr>
        <w:t xml:space="preserve"> fusion</w:t>
      </w:r>
      <w:r w:rsidR="005135CE">
        <w:rPr>
          <w:sz w:val="22"/>
          <w:szCs w:val="22"/>
        </w:rPr>
        <w:t xml:space="preserve"> p</w:t>
      </w:r>
      <w:r w:rsidR="003D452C">
        <w:rPr>
          <w:sz w:val="22"/>
          <w:szCs w:val="22"/>
        </w:rPr>
        <w:t xml:space="preserve">rocedures. The full Warranty </w:t>
      </w:r>
      <w:proofErr w:type="gramStart"/>
      <w:r w:rsidR="003D452C">
        <w:rPr>
          <w:sz w:val="22"/>
          <w:szCs w:val="22"/>
        </w:rPr>
        <w:t>can be found</w:t>
      </w:r>
      <w:proofErr w:type="gramEnd"/>
      <w:r w:rsidR="003D452C">
        <w:rPr>
          <w:sz w:val="22"/>
          <w:szCs w:val="22"/>
        </w:rPr>
        <w:t xml:space="preserve"> in the </w:t>
      </w:r>
      <w:hyperlink r:id="rId24" w:history="1">
        <w:r w:rsidR="003D452C" w:rsidRPr="00FF095C">
          <w:rPr>
            <w:rStyle w:val="Hyperlink"/>
            <w:sz w:val="22"/>
            <w:szCs w:val="22"/>
          </w:rPr>
          <w:t>Bree Collaborative</w:t>
        </w:r>
      </w:hyperlink>
      <w:r w:rsidR="00FF095C">
        <w:rPr>
          <w:rStyle w:val="FootnoteReference"/>
          <w:sz w:val="22"/>
          <w:szCs w:val="22"/>
        </w:rPr>
        <w:footnoteReference w:id="3"/>
      </w:r>
      <w:r w:rsidR="003D452C">
        <w:rPr>
          <w:sz w:val="22"/>
          <w:szCs w:val="22"/>
        </w:rPr>
        <w:t>, “</w:t>
      </w:r>
      <w:r w:rsidR="00121CF8">
        <w:rPr>
          <w:sz w:val="22"/>
          <w:szCs w:val="22"/>
        </w:rPr>
        <w:t>Lumbar Fusion</w:t>
      </w:r>
      <w:r w:rsidR="003D452C">
        <w:rPr>
          <w:sz w:val="22"/>
          <w:szCs w:val="22"/>
        </w:rPr>
        <w:t xml:space="preserve"> </w:t>
      </w:r>
      <w:r w:rsidR="00A83A13">
        <w:rPr>
          <w:sz w:val="22"/>
          <w:szCs w:val="22"/>
        </w:rPr>
        <w:t>Warranty</w:t>
      </w:r>
      <w:r w:rsidR="003D452C">
        <w:rPr>
          <w:sz w:val="22"/>
          <w:szCs w:val="22"/>
        </w:rPr>
        <w:t>.”</w:t>
      </w:r>
    </w:p>
    <w:p w14:paraId="3585B6EB" w14:textId="77777777" w:rsidR="003C0952" w:rsidRDefault="003C0952" w:rsidP="003C0952">
      <w:pPr>
        <w:ind w:left="576"/>
        <w:rPr>
          <w:sz w:val="22"/>
        </w:rPr>
      </w:pPr>
    </w:p>
    <w:p w14:paraId="36ECA098" w14:textId="02103D12" w:rsidR="003E20DB" w:rsidRPr="0005125A" w:rsidRDefault="003E20DB" w:rsidP="003D452C">
      <w:pPr>
        <w:ind w:left="576"/>
        <w:rPr>
          <w:sz w:val="22"/>
        </w:rPr>
      </w:pPr>
      <w:r>
        <w:rPr>
          <w:b/>
          <w:sz w:val="22"/>
        </w:rPr>
        <w:t xml:space="preserve">“Washington’s Electronic Business Solution” or “WEBS” </w:t>
      </w:r>
      <w:r>
        <w:rPr>
          <w:sz w:val="22"/>
        </w:rPr>
        <w:t xml:space="preserve">means </w:t>
      </w:r>
      <w:r w:rsidRPr="003E20DB">
        <w:rPr>
          <w:sz w:val="22"/>
        </w:rPr>
        <w:t xml:space="preserve">The Vendor registration and Bidder notification system maintained by the Washington State Department of General Administration located at: </w:t>
      </w:r>
      <w:hyperlink r:id="rId25" w:history="1">
        <w:r w:rsidRPr="003E20DB">
          <w:rPr>
            <w:rStyle w:val="Hyperlink"/>
            <w:sz w:val="22"/>
          </w:rPr>
          <w:t>https://fortress.wa.gov/ga/webs/</w:t>
        </w:r>
      </w:hyperlink>
      <w:r w:rsidRPr="003E20DB">
        <w:rPr>
          <w:sz w:val="22"/>
        </w:rPr>
        <w:t>.</w:t>
      </w:r>
    </w:p>
    <w:p w14:paraId="71AAFB4F" w14:textId="77777777" w:rsidR="003E20DB" w:rsidRDefault="003E20DB" w:rsidP="003D452C">
      <w:pPr>
        <w:ind w:left="576"/>
        <w:rPr>
          <w:b/>
          <w:sz w:val="22"/>
        </w:rPr>
      </w:pPr>
    </w:p>
    <w:p w14:paraId="4DBACC20" w14:textId="33AD167D" w:rsidR="003D452C" w:rsidRPr="008C26FE" w:rsidRDefault="003C0952" w:rsidP="003D452C">
      <w:pPr>
        <w:ind w:left="576"/>
        <w:rPr>
          <w:sz w:val="22"/>
        </w:rPr>
      </w:pPr>
      <w:r>
        <w:rPr>
          <w:b/>
          <w:sz w:val="22"/>
        </w:rPr>
        <w:t xml:space="preserve">“Washington In-State Provider” </w:t>
      </w:r>
      <w:r>
        <w:rPr>
          <w:sz w:val="22"/>
        </w:rPr>
        <w:t>means</w:t>
      </w:r>
      <w:r w:rsidR="003D452C">
        <w:rPr>
          <w:sz w:val="22"/>
        </w:rPr>
        <w:t xml:space="preserve"> the </w:t>
      </w:r>
      <w:r w:rsidR="001277DA">
        <w:rPr>
          <w:sz w:val="22"/>
        </w:rPr>
        <w:t>Bidder has</w:t>
      </w:r>
      <w:r w:rsidR="00ED6EEF">
        <w:rPr>
          <w:sz w:val="22"/>
        </w:rPr>
        <w:t xml:space="preserve"> physical place of business is in</w:t>
      </w:r>
      <w:r w:rsidR="009822EB">
        <w:rPr>
          <w:sz w:val="22"/>
        </w:rPr>
        <w:t xml:space="preserve"> </w:t>
      </w:r>
      <w:r w:rsidR="003D452C">
        <w:rPr>
          <w:sz w:val="22"/>
        </w:rPr>
        <w:t>Washington</w:t>
      </w:r>
      <w:r w:rsidR="009822EB">
        <w:rPr>
          <w:sz w:val="22"/>
        </w:rPr>
        <w:t xml:space="preserve"> State</w:t>
      </w:r>
      <w:r w:rsidR="001277DA">
        <w:rPr>
          <w:sz w:val="22"/>
        </w:rPr>
        <w:t xml:space="preserve"> where the Spinal Fusion Bundle services will be provided</w:t>
      </w:r>
      <w:r w:rsidR="003D452C">
        <w:rPr>
          <w:sz w:val="22"/>
        </w:rPr>
        <w:t xml:space="preserve">. </w:t>
      </w:r>
    </w:p>
    <w:p w14:paraId="1235BB19" w14:textId="77777777" w:rsidR="003C0952" w:rsidRDefault="003C0952">
      <w:pPr>
        <w:outlineLvl w:val="0"/>
        <w:rPr>
          <w:sz w:val="22"/>
          <w:szCs w:val="22"/>
        </w:rPr>
      </w:pPr>
    </w:p>
    <w:p w14:paraId="32576EE5" w14:textId="77777777" w:rsidR="00EE0C1F" w:rsidRDefault="00EE0C1F">
      <w:pPr>
        <w:outlineLvl w:val="0"/>
        <w:rPr>
          <w:sz w:val="22"/>
          <w:szCs w:val="22"/>
        </w:rPr>
        <w:sectPr w:rsidR="00EE0C1F" w:rsidSect="006F4B3C">
          <w:pgSz w:w="12240" w:h="15840"/>
          <w:pgMar w:top="1440" w:right="1080" w:bottom="1440" w:left="1080" w:header="720" w:footer="720" w:gutter="0"/>
          <w:cols w:space="720"/>
          <w:docGrid w:linePitch="360"/>
        </w:sectPr>
      </w:pPr>
    </w:p>
    <w:p w14:paraId="5CCAF8BB" w14:textId="77777777" w:rsidR="00134396" w:rsidRDefault="00134396" w:rsidP="00E2644A">
      <w:bookmarkStart w:id="573" w:name="_OFFER_AND_AWARD_1"/>
      <w:bookmarkStart w:id="574" w:name="_OFFER_AND_AWARD_(mandatory)"/>
      <w:bookmarkStart w:id="575" w:name="_BID_INFORMATION"/>
      <w:bookmarkStart w:id="576" w:name="_APPENDIX_A"/>
      <w:bookmarkStart w:id="577" w:name="_Exhibit_1"/>
      <w:bookmarkStart w:id="578" w:name="_Exhibit_2_1"/>
      <w:bookmarkStart w:id="579" w:name="_Toc363215755"/>
      <w:bookmarkEnd w:id="573"/>
      <w:bookmarkEnd w:id="574"/>
      <w:bookmarkEnd w:id="575"/>
      <w:bookmarkEnd w:id="576"/>
      <w:bookmarkEnd w:id="577"/>
      <w:bookmarkEnd w:id="578"/>
    </w:p>
    <w:p w14:paraId="47D42A1E" w14:textId="68B9770D" w:rsidR="00FA2FB3" w:rsidRPr="00742139" w:rsidRDefault="00FA2FB3" w:rsidP="00FA2FB3">
      <w:pPr>
        <w:pStyle w:val="Heading2"/>
        <w:numPr>
          <w:ilvl w:val="0"/>
          <w:numId w:val="0"/>
        </w:numPr>
        <w:jc w:val="center"/>
        <w:rPr>
          <w:sz w:val="22"/>
          <w:szCs w:val="22"/>
        </w:rPr>
      </w:pPr>
      <w:bookmarkStart w:id="580" w:name="_Toc506556702"/>
      <w:r>
        <w:rPr>
          <w:sz w:val="22"/>
          <w:szCs w:val="22"/>
        </w:rPr>
        <w:t xml:space="preserve">Exhibit </w:t>
      </w:r>
      <w:r w:rsidR="004A7B53">
        <w:rPr>
          <w:sz w:val="22"/>
          <w:szCs w:val="22"/>
        </w:rPr>
        <w:t>1</w:t>
      </w:r>
      <w:bookmarkEnd w:id="580"/>
    </w:p>
    <w:p w14:paraId="3160993D" w14:textId="73E49E20" w:rsidR="00FA2FB3" w:rsidRDefault="00A2065E" w:rsidP="00FA2FB3">
      <w:pPr>
        <w:jc w:val="center"/>
        <w:rPr>
          <w:sz w:val="22"/>
          <w:szCs w:val="22"/>
        </w:rPr>
      </w:pPr>
      <w:r>
        <w:rPr>
          <w:sz w:val="22"/>
          <w:szCs w:val="22"/>
        </w:rPr>
        <w:t>NON-DISCLOSURE AGREEMENT</w:t>
      </w:r>
    </w:p>
    <w:p w14:paraId="55D1DD3D" w14:textId="77777777" w:rsidR="00252BB1" w:rsidRDefault="00252BB1" w:rsidP="00FA2FB3">
      <w:pPr>
        <w:jc w:val="center"/>
        <w:rPr>
          <w:sz w:val="22"/>
          <w:szCs w:val="22"/>
        </w:rPr>
      </w:pPr>
    </w:p>
    <w:p w14:paraId="1FB840FA" w14:textId="77777777" w:rsidR="001C1B6F" w:rsidRDefault="001C1B6F" w:rsidP="001C1B6F">
      <w:pPr>
        <w:jc w:val="center"/>
        <w:rPr>
          <w:b/>
          <w:bCs/>
          <w:sz w:val="28"/>
        </w:rPr>
      </w:pPr>
      <w:r>
        <w:rPr>
          <w:b/>
          <w:bCs/>
          <w:sz w:val="28"/>
        </w:rPr>
        <w:t>Statement of Confidentiality</w:t>
      </w:r>
    </w:p>
    <w:p w14:paraId="7AA16E90" w14:textId="77777777" w:rsidR="001C1B6F" w:rsidRDefault="001C1B6F" w:rsidP="001C1B6F">
      <w:pPr>
        <w:suppressAutoHyphens/>
        <w:jc w:val="center"/>
        <w:rPr>
          <w:sz w:val="18"/>
        </w:rPr>
      </w:pPr>
      <w:r>
        <w:rPr>
          <w:sz w:val="18"/>
        </w:rPr>
        <w:t>Between</w:t>
      </w:r>
    </w:p>
    <w:p w14:paraId="1E1B8FE9" w14:textId="77777777" w:rsidR="001C1B6F" w:rsidRDefault="001C1B6F" w:rsidP="001C1B6F">
      <w:pPr>
        <w:suppressAutoHyphens/>
        <w:ind w:firstLine="720"/>
        <w:jc w:val="center"/>
        <w:rPr>
          <w:b/>
        </w:rPr>
      </w:pPr>
      <w:smartTag w:uri="urn:schemas-microsoft-com:office:smarttags" w:element="place">
        <w:smartTag w:uri="urn:schemas-microsoft-com:office:smarttags" w:element="PlaceName">
          <w:r>
            <w:rPr>
              <w:b/>
            </w:rPr>
            <w:t>WASHINGTON</w:t>
          </w:r>
        </w:smartTag>
        <w:r>
          <w:rPr>
            <w:b/>
          </w:rPr>
          <w:t xml:space="preserve"> </w:t>
        </w:r>
        <w:smartTag w:uri="urn:schemas-microsoft-com:office:smarttags" w:element="PlaceType">
          <w:r>
            <w:rPr>
              <w:b/>
            </w:rPr>
            <w:t>STATE</w:t>
          </w:r>
        </w:smartTag>
      </w:smartTag>
      <w:r>
        <w:rPr>
          <w:b/>
        </w:rPr>
        <w:t xml:space="preserve"> HEALTH CARE AUTHORITY (HCA)</w:t>
      </w:r>
    </w:p>
    <w:p w14:paraId="226CB264" w14:textId="77777777" w:rsidR="001C1B6F" w:rsidRDefault="001C1B6F" w:rsidP="001C1B6F">
      <w:pPr>
        <w:suppressAutoHyphens/>
        <w:jc w:val="center"/>
        <w:rPr>
          <w:sz w:val="18"/>
        </w:rPr>
      </w:pPr>
      <w:r>
        <w:rPr>
          <w:sz w:val="18"/>
        </w:rPr>
        <w:t>And</w:t>
      </w:r>
    </w:p>
    <w:p w14:paraId="3F046A83" w14:textId="77777777" w:rsidR="001C1B6F" w:rsidRDefault="001C1B6F" w:rsidP="001C1B6F">
      <w:pPr>
        <w:suppressAutoHyphens/>
        <w:jc w:val="center"/>
        <w:rPr>
          <w:b/>
          <w:bCs/>
          <w:color w:val="0000FF"/>
        </w:rPr>
      </w:pPr>
      <w:r>
        <w:rPr>
          <w:b/>
          <w:color w:val="0000FF"/>
        </w:rPr>
        <w:t>[Insert Bidder’s Legal Name and remove brackets:  EXAMPLE:  ABC COMPANY]</w:t>
      </w:r>
    </w:p>
    <w:p w14:paraId="277708AC" w14:textId="77777777" w:rsidR="001C1B6F" w:rsidRPr="00E95CF3" w:rsidRDefault="001C1B6F" w:rsidP="001C1B6F">
      <w:pPr>
        <w:suppressAutoHyphens/>
        <w:rPr>
          <w:sz w:val="22"/>
        </w:rPr>
      </w:pPr>
    </w:p>
    <w:p w14:paraId="1C94633D" w14:textId="77777777" w:rsidR="001C1B6F" w:rsidRDefault="001C1B6F" w:rsidP="00D77043">
      <w:pPr>
        <w:suppressAutoHyphens/>
        <w:jc w:val="center"/>
        <w:rPr>
          <w:sz w:val="22"/>
        </w:rPr>
      </w:pPr>
      <w:r>
        <w:rPr>
          <w:sz w:val="22"/>
        </w:rPr>
        <w:t>Bidder’s Employee Name and/or Subcontractor or Subcontractor’s Employee Name:</w:t>
      </w:r>
    </w:p>
    <w:p w14:paraId="03AFC9D8" w14:textId="77777777" w:rsidR="001C1B6F" w:rsidRDefault="001C1B6F" w:rsidP="001C1B6F">
      <w:pPr>
        <w:suppressAutoHyphens/>
        <w:rPr>
          <w:sz w:val="22"/>
        </w:rPr>
      </w:pPr>
    </w:p>
    <w:p w14:paraId="09DF1D2B" w14:textId="77777777" w:rsidR="001C1B6F" w:rsidRDefault="001C1B6F" w:rsidP="00D77043">
      <w:pPr>
        <w:suppressAutoHyphens/>
        <w:jc w:val="center"/>
        <w:rPr>
          <w:sz w:val="22"/>
        </w:rPr>
      </w:pPr>
      <w:r>
        <w:rPr>
          <w:sz w:val="22"/>
        </w:rPr>
        <w:t>____________________________________________________________________________</w:t>
      </w:r>
    </w:p>
    <w:p w14:paraId="4F6EA8DA" w14:textId="77777777" w:rsidR="001C1B6F" w:rsidRPr="00E95CF3" w:rsidRDefault="001C1B6F" w:rsidP="001C1B6F">
      <w:pPr>
        <w:suppressAutoHyphens/>
        <w:jc w:val="center"/>
        <w:rPr>
          <w:sz w:val="22"/>
        </w:rPr>
      </w:pPr>
      <w:r>
        <w:rPr>
          <w:sz w:val="22"/>
        </w:rPr>
        <w:t>(</w:t>
      </w:r>
      <w:r w:rsidRPr="00E95CF3">
        <w:rPr>
          <w:sz w:val="22"/>
        </w:rPr>
        <w:t>Please Print</w:t>
      </w:r>
      <w:r>
        <w:rPr>
          <w:sz w:val="22"/>
        </w:rPr>
        <w:t>)</w:t>
      </w:r>
    </w:p>
    <w:p w14:paraId="63508FCE" w14:textId="77777777" w:rsidR="001C1B6F" w:rsidRDefault="001C1B6F" w:rsidP="001C1B6F">
      <w:pPr>
        <w:suppressAutoHyphens/>
        <w:rPr>
          <w:sz w:val="22"/>
        </w:rPr>
      </w:pPr>
    </w:p>
    <w:p w14:paraId="24A9BF29" w14:textId="7066198A" w:rsidR="001C1B6F" w:rsidRDefault="001C1B6F" w:rsidP="001C1B6F">
      <w:pPr>
        <w:suppressAutoHyphens/>
        <w:rPr>
          <w:sz w:val="22"/>
        </w:rPr>
      </w:pPr>
      <w:r>
        <w:rPr>
          <w:color w:val="0000FF"/>
          <w:sz w:val="22"/>
        </w:rPr>
        <w:t>[Insert Company Legal Name AND remove brackets]</w:t>
      </w:r>
      <w:r>
        <w:rPr>
          <w:sz w:val="22"/>
        </w:rPr>
        <w:t xml:space="preserve"> will have access to PEBB</w:t>
      </w:r>
      <w:r w:rsidR="000453FB">
        <w:rPr>
          <w:sz w:val="22"/>
        </w:rPr>
        <w:t xml:space="preserve"> Program</w:t>
      </w:r>
      <w:r>
        <w:rPr>
          <w:sz w:val="22"/>
        </w:rPr>
        <w:t xml:space="preserve"> Member demographics from Washington State Health Care Authority (HCA), strictly for the purposes of submitting a Proposal to RFP 2613, Spinal Fusion Bundled Episode of Care.  This information is confidential and private and Bidder is responsible for maintaining this confidentiality and privacy.  Before Bidder is allowed access to this information, Bidder is required to sign this statement.</w:t>
      </w:r>
    </w:p>
    <w:p w14:paraId="1F173BE6" w14:textId="77777777" w:rsidR="001C1B6F" w:rsidRDefault="001C1B6F" w:rsidP="001C1B6F">
      <w:pPr>
        <w:suppressAutoHyphens/>
        <w:rPr>
          <w:sz w:val="22"/>
        </w:rPr>
      </w:pPr>
    </w:p>
    <w:p w14:paraId="59619C47" w14:textId="77777777" w:rsidR="001C1B6F" w:rsidRDefault="001C1B6F" w:rsidP="001C1B6F">
      <w:pPr>
        <w:jc w:val="both"/>
        <w:rPr>
          <w:bCs/>
          <w:sz w:val="22"/>
        </w:rPr>
      </w:pPr>
      <w:r>
        <w:rPr>
          <w:b/>
          <w:sz w:val="22"/>
        </w:rPr>
        <w:t>Confidentiality</w:t>
      </w:r>
      <w:r w:rsidRPr="00E95CF3">
        <w:rPr>
          <w:b/>
          <w:bCs/>
          <w:sz w:val="22"/>
        </w:rPr>
        <w:t>/Safeguarding Of Information</w:t>
      </w:r>
      <w:r>
        <w:rPr>
          <w:bCs/>
          <w:sz w:val="22"/>
        </w:rPr>
        <w:t xml:space="preserve"> -- The Bidder shall not use or disclose any information concerning the Agency, or information which may be classified as confidential, for any purpose not directly connected with the administration of this contract, except with prior written consent of the Agency, or as may be required by law.</w:t>
      </w:r>
    </w:p>
    <w:p w14:paraId="10B532B4" w14:textId="77777777" w:rsidR="001C1B6F" w:rsidRDefault="001C1B6F" w:rsidP="001C1B6F">
      <w:pPr>
        <w:suppressAutoHyphens/>
        <w:rPr>
          <w:sz w:val="22"/>
        </w:rPr>
      </w:pPr>
    </w:p>
    <w:p w14:paraId="1266CDE1" w14:textId="77777777" w:rsidR="001C1B6F" w:rsidRDefault="001C1B6F" w:rsidP="001C1B6F">
      <w:pPr>
        <w:spacing w:after="120"/>
        <w:jc w:val="both"/>
        <w:rPr>
          <w:bCs/>
          <w:sz w:val="22"/>
        </w:rPr>
      </w:pPr>
      <w:r>
        <w:rPr>
          <w:b/>
          <w:sz w:val="22"/>
        </w:rPr>
        <w:t>Privacy</w:t>
      </w:r>
      <w:r>
        <w:rPr>
          <w:bCs/>
          <w:sz w:val="22"/>
        </w:rPr>
        <w:t xml:space="preserve"> -- Personal information collected, used or acquired in connection with this contract shall be used solely for the purposes of this contract.  Bidder agrees not to release, divulge, publish, transfer, sell or otherwise make known to unauthorized persons personal information without the express written consent of the agency or as provided by law. Bidder agrees to implement physical, electronic and managerial safeguards to prevent unauthorized access to personal information.</w:t>
      </w:r>
    </w:p>
    <w:p w14:paraId="0CF4E3D8" w14:textId="77777777" w:rsidR="001C1B6F" w:rsidRDefault="001C1B6F" w:rsidP="001C1B6F">
      <w:pPr>
        <w:spacing w:after="120"/>
        <w:jc w:val="both"/>
        <w:rPr>
          <w:bCs/>
          <w:sz w:val="22"/>
        </w:rPr>
      </w:pPr>
      <w:r>
        <w:rPr>
          <w:bCs/>
          <w:sz w:val="22"/>
        </w:rPr>
        <w:t>The Agency reserves the right to monitor, to audit, or investigate the use of personal information collected, used or acquired by the contractor through this contract.  The monitoring, auditing or investigating may include but is not limited to “salting” by the Agency.  Bidder shall certify return or destruction of all personal information upon expiration of this contract.  Salting is the act of placing a record containing unique but false information in a database that can be used later to identify inappropriate disclosure of data contained in the database.</w:t>
      </w:r>
    </w:p>
    <w:p w14:paraId="29D5844D" w14:textId="77777777" w:rsidR="001C1B6F" w:rsidRDefault="001C1B6F" w:rsidP="001C1B6F">
      <w:pPr>
        <w:spacing w:after="120"/>
        <w:jc w:val="both"/>
        <w:rPr>
          <w:bCs/>
          <w:sz w:val="22"/>
        </w:rPr>
      </w:pPr>
      <w:r>
        <w:rPr>
          <w:bCs/>
          <w:sz w:val="22"/>
        </w:rPr>
        <w:t>Any breach of this provision may result in termination of the contract and the demand for return of all personal information.  The Bidder agrees to indemnify and hold harmless the Agency for any damages related to the Contractor’s unauthorized use of personal information.</w:t>
      </w:r>
    </w:p>
    <w:p w14:paraId="7F41459A" w14:textId="77777777" w:rsidR="001C1B6F" w:rsidRDefault="001C1B6F" w:rsidP="001C1B6F">
      <w:pPr>
        <w:spacing w:after="120"/>
        <w:jc w:val="both"/>
        <w:rPr>
          <w:bCs/>
          <w:sz w:val="22"/>
        </w:rPr>
      </w:pPr>
      <w:r>
        <w:rPr>
          <w:bCs/>
          <w:sz w:val="22"/>
        </w:rPr>
        <w:t>For purposes of this provision, personal information includes, but is not limited to, information identifiable to an individual that relates to a natural person’s health, finances, education, business, use or receipt of governmental services, or other activities, names, addresses, telephone numbers, social security numbers, driver license numbers, financial profiles, credit card numbers, financial identifiers and other identifying numbers.</w:t>
      </w:r>
    </w:p>
    <w:p w14:paraId="061817AA" w14:textId="77777777" w:rsidR="001C1B6F" w:rsidRPr="00E95CF3" w:rsidRDefault="001C1B6F" w:rsidP="001C1B6F">
      <w:pPr>
        <w:suppressAutoHyphens/>
        <w:rPr>
          <w:sz w:val="22"/>
        </w:rPr>
      </w:pPr>
    </w:p>
    <w:p w14:paraId="65508BD4" w14:textId="77777777" w:rsidR="001C1B6F" w:rsidRPr="00E95CF3" w:rsidRDefault="001C1B6F" w:rsidP="001C1B6F">
      <w:pPr>
        <w:suppressAutoHyphens/>
        <w:rPr>
          <w:sz w:val="22"/>
        </w:rPr>
      </w:pPr>
    </w:p>
    <w:p w14:paraId="5E113142" w14:textId="77777777" w:rsidR="001C1B6F" w:rsidRDefault="001C1B6F" w:rsidP="001C1B6F">
      <w:pPr>
        <w:suppressAutoHyphens/>
        <w:rPr>
          <w:sz w:val="22"/>
        </w:rPr>
      </w:pPr>
      <w:r>
        <w:rPr>
          <w:sz w:val="22"/>
        </w:rPr>
        <w:t>_____________________________________________________</w:t>
      </w:r>
      <w:r>
        <w:rPr>
          <w:sz w:val="22"/>
        </w:rPr>
        <w:tab/>
        <w:t>___________________</w:t>
      </w:r>
    </w:p>
    <w:p w14:paraId="549BAABC" w14:textId="77777777" w:rsidR="001C1B6F" w:rsidRDefault="001C1B6F" w:rsidP="001C1B6F">
      <w:pPr>
        <w:suppressAutoHyphens/>
        <w:rPr>
          <w:sz w:val="22"/>
        </w:rPr>
      </w:pPr>
      <w:r>
        <w:rPr>
          <w:sz w:val="22"/>
        </w:rPr>
        <w:t>Signature of Employee/Subcontractor</w:t>
      </w:r>
      <w:r>
        <w:rPr>
          <w:sz w:val="22"/>
        </w:rPr>
        <w:tab/>
      </w:r>
      <w:r>
        <w:rPr>
          <w:sz w:val="22"/>
        </w:rPr>
        <w:tab/>
        <w:t>Date</w:t>
      </w:r>
    </w:p>
    <w:p w14:paraId="72F1CE81" w14:textId="77777777" w:rsidR="001C1B6F" w:rsidRDefault="001C1B6F" w:rsidP="001C1B6F">
      <w:pPr>
        <w:suppressAutoHyphens/>
        <w:rPr>
          <w:sz w:val="22"/>
        </w:rPr>
      </w:pPr>
    </w:p>
    <w:p w14:paraId="418C0D65" w14:textId="77777777" w:rsidR="001C1B6F" w:rsidRDefault="001C1B6F" w:rsidP="001C1B6F">
      <w:pPr>
        <w:suppressAutoHyphens/>
        <w:rPr>
          <w:sz w:val="22"/>
        </w:rPr>
      </w:pPr>
    </w:p>
    <w:p w14:paraId="34EAB023" w14:textId="77777777" w:rsidR="001C1B6F" w:rsidRDefault="001C1B6F" w:rsidP="001C1B6F">
      <w:pPr>
        <w:suppressAutoHyphens/>
        <w:rPr>
          <w:sz w:val="22"/>
        </w:rPr>
      </w:pPr>
      <w:r>
        <w:rPr>
          <w:sz w:val="22"/>
        </w:rPr>
        <w:t>______________________________________________________________________________</w:t>
      </w:r>
    </w:p>
    <w:p w14:paraId="2A73FD64" w14:textId="77777777" w:rsidR="001C1B6F" w:rsidRDefault="001C1B6F" w:rsidP="001C1B6F">
      <w:pPr>
        <w:suppressAutoHyphens/>
        <w:rPr>
          <w:sz w:val="22"/>
        </w:rPr>
      </w:pPr>
      <w:r>
        <w:rPr>
          <w:b/>
          <w:color w:val="0000FF"/>
          <w:sz w:val="22"/>
        </w:rPr>
        <w:t>[Insert Legal Name of Company and remove brackets]</w:t>
      </w:r>
    </w:p>
    <w:p w14:paraId="69C4A53C" w14:textId="1D1C4E4B" w:rsidR="00FA2FB3" w:rsidRDefault="00FA2FB3" w:rsidP="00E03B8A">
      <w:pPr>
        <w:pStyle w:val="Heading2"/>
        <w:numPr>
          <w:ilvl w:val="0"/>
          <w:numId w:val="0"/>
        </w:numPr>
      </w:pPr>
      <w:bookmarkStart w:id="581" w:name="_Toc433021891"/>
      <w:bookmarkStart w:id="582" w:name="_Toc433022334"/>
      <w:bookmarkStart w:id="583" w:name="_Toc433295163"/>
      <w:bookmarkStart w:id="584" w:name="_Toc434572624"/>
      <w:bookmarkStart w:id="585" w:name="_Toc434836649"/>
      <w:bookmarkStart w:id="586" w:name="_Toc473038302"/>
      <w:bookmarkStart w:id="587" w:name="_Toc473038394"/>
      <w:bookmarkStart w:id="588" w:name="_Toc473039381"/>
      <w:bookmarkStart w:id="589" w:name="_Toc501630892"/>
      <w:bookmarkEnd w:id="581"/>
      <w:bookmarkEnd w:id="582"/>
      <w:bookmarkEnd w:id="583"/>
      <w:bookmarkEnd w:id="584"/>
      <w:bookmarkEnd w:id="585"/>
      <w:bookmarkEnd w:id="586"/>
      <w:bookmarkEnd w:id="587"/>
      <w:bookmarkEnd w:id="588"/>
      <w:bookmarkEnd w:id="589"/>
    </w:p>
    <w:p w14:paraId="3803DA9F" w14:textId="77777777" w:rsidR="00FA2FB3" w:rsidRDefault="00FA2FB3" w:rsidP="00FA2FB3"/>
    <w:p w14:paraId="64D89D3C" w14:textId="0758F86D" w:rsidR="004A7B53" w:rsidRPr="00FA2FB3" w:rsidRDefault="004A7B53" w:rsidP="00FA2FB3">
      <w:pPr>
        <w:sectPr w:rsidR="004A7B53" w:rsidRPr="00FA2FB3" w:rsidSect="006F4B3C">
          <w:pgSz w:w="12240" w:h="15840"/>
          <w:pgMar w:top="1440" w:right="1080" w:bottom="1440" w:left="1080" w:header="720" w:footer="720" w:gutter="0"/>
          <w:cols w:space="720"/>
          <w:docGrid w:linePitch="360"/>
        </w:sectPr>
      </w:pPr>
    </w:p>
    <w:p w14:paraId="1DE173E3" w14:textId="030439B8" w:rsidR="009232B8" w:rsidRPr="00742139" w:rsidRDefault="009232B8" w:rsidP="009232B8">
      <w:pPr>
        <w:pStyle w:val="Heading2"/>
        <w:numPr>
          <w:ilvl w:val="0"/>
          <w:numId w:val="0"/>
        </w:numPr>
        <w:jc w:val="center"/>
        <w:rPr>
          <w:sz w:val="22"/>
          <w:szCs w:val="22"/>
        </w:rPr>
      </w:pPr>
      <w:bookmarkStart w:id="590" w:name="_Toc506556703"/>
      <w:r>
        <w:rPr>
          <w:sz w:val="22"/>
          <w:szCs w:val="22"/>
        </w:rPr>
        <w:lastRenderedPageBreak/>
        <w:t>Exhibit 2</w:t>
      </w:r>
      <w:bookmarkEnd w:id="590"/>
    </w:p>
    <w:p w14:paraId="74DDBD79" w14:textId="77777777" w:rsidR="009232B8" w:rsidRDefault="009232B8" w:rsidP="009232B8">
      <w:pPr>
        <w:jc w:val="center"/>
        <w:rPr>
          <w:sz w:val="22"/>
          <w:szCs w:val="22"/>
        </w:rPr>
      </w:pPr>
      <w:r>
        <w:rPr>
          <w:sz w:val="22"/>
          <w:szCs w:val="22"/>
        </w:rPr>
        <w:t>SPINAL FUSION BUNDLED CLINICAL INDICATORS FOR APPROPRIATENESS</w:t>
      </w:r>
    </w:p>
    <w:p w14:paraId="1F37F57C" w14:textId="77777777" w:rsidR="009232B8" w:rsidRDefault="009232B8" w:rsidP="009232B8">
      <w:pPr>
        <w:jc w:val="center"/>
        <w:rPr>
          <w:sz w:val="22"/>
          <w:szCs w:val="22"/>
        </w:rPr>
      </w:pPr>
    </w:p>
    <w:p w14:paraId="1F9DA623" w14:textId="77777777" w:rsidR="009232B8" w:rsidRDefault="009232B8" w:rsidP="009232B8">
      <w:pPr>
        <w:pStyle w:val="ListParagraph"/>
        <w:ind w:left="360"/>
        <w:rPr>
          <w:b/>
          <w:sz w:val="22"/>
          <w:szCs w:val="22"/>
        </w:rPr>
      </w:pPr>
      <w:r>
        <w:rPr>
          <w:b/>
          <w:sz w:val="22"/>
          <w:szCs w:val="22"/>
        </w:rPr>
        <w:t>Appropriateness Criteria:</w:t>
      </w:r>
    </w:p>
    <w:p w14:paraId="1465D5E6" w14:textId="77777777" w:rsidR="001A34BE" w:rsidRPr="001A34BE" w:rsidRDefault="009232B8" w:rsidP="001A34BE">
      <w:pPr>
        <w:ind w:left="360"/>
        <w:rPr>
          <w:sz w:val="22"/>
          <w:szCs w:val="22"/>
        </w:rPr>
      </w:pPr>
      <w:r w:rsidRPr="00EE5426">
        <w:rPr>
          <w:sz w:val="22"/>
          <w:szCs w:val="22"/>
        </w:rPr>
        <w:t xml:space="preserve">The </w:t>
      </w:r>
      <w:r>
        <w:rPr>
          <w:sz w:val="22"/>
          <w:szCs w:val="22"/>
        </w:rPr>
        <w:t>clinical</w:t>
      </w:r>
      <w:r w:rsidRPr="00EE5426">
        <w:rPr>
          <w:sz w:val="22"/>
          <w:szCs w:val="22"/>
        </w:rPr>
        <w:t xml:space="preserve"> indicators for surgery will follow the guidelines outlined </w:t>
      </w:r>
      <w:r w:rsidR="001A34BE">
        <w:rPr>
          <w:sz w:val="22"/>
          <w:szCs w:val="22"/>
        </w:rPr>
        <w:t xml:space="preserve">in table below. </w:t>
      </w:r>
      <w:r w:rsidR="001A34BE" w:rsidRPr="001A34BE">
        <w:rPr>
          <w:sz w:val="22"/>
          <w:szCs w:val="22"/>
        </w:rPr>
        <w:t>These guidelines will be followed during the evaluation in determining appropriateness for surgery, as well as what level of surgery is appropriate.</w:t>
      </w:r>
    </w:p>
    <w:p w14:paraId="2C5E7804" w14:textId="77777777" w:rsidR="009232B8" w:rsidRDefault="009232B8" w:rsidP="009232B8">
      <w:pPr>
        <w:ind w:left="360"/>
        <w:rPr>
          <w:sz w:val="22"/>
          <w:szCs w:val="22"/>
        </w:rPr>
      </w:pPr>
    </w:p>
    <w:tbl>
      <w:tblPr>
        <w:tblStyle w:val="TableGrid"/>
        <w:tblW w:w="0" w:type="auto"/>
        <w:tblInd w:w="360" w:type="dxa"/>
        <w:tblLook w:val="04A0" w:firstRow="1" w:lastRow="0" w:firstColumn="1" w:lastColumn="0" w:noHBand="0" w:noVBand="1"/>
      </w:tblPr>
      <w:tblGrid>
        <w:gridCol w:w="3458"/>
        <w:gridCol w:w="6252"/>
      </w:tblGrid>
      <w:tr w:rsidR="009232B8" w14:paraId="15053A10" w14:textId="77777777" w:rsidTr="00A56359">
        <w:trPr>
          <w:trHeight w:val="500"/>
        </w:trPr>
        <w:tc>
          <w:tcPr>
            <w:tcW w:w="4135" w:type="dxa"/>
            <w:shd w:val="clear" w:color="auto" w:fill="D9D9D9" w:themeFill="background1" w:themeFillShade="D9"/>
          </w:tcPr>
          <w:p w14:paraId="3F2EF7A9" w14:textId="77777777" w:rsidR="009232B8" w:rsidRPr="00DD7C6F" w:rsidRDefault="009232B8" w:rsidP="009232B8">
            <w:pPr>
              <w:pStyle w:val="ListParagraph"/>
              <w:numPr>
                <w:ilvl w:val="0"/>
                <w:numId w:val="31"/>
              </w:numPr>
              <w:overflowPunct/>
              <w:ind w:left="337" w:hanging="337"/>
              <w:textAlignment w:val="auto"/>
              <w:rPr>
                <w:b/>
                <w:sz w:val="20"/>
                <w:szCs w:val="20"/>
              </w:rPr>
            </w:pPr>
            <w:r w:rsidRPr="00DD7C6F">
              <w:rPr>
                <w:b/>
                <w:sz w:val="22"/>
                <w:szCs w:val="22"/>
              </w:rPr>
              <w:t xml:space="preserve">Surgical criteria for patients </w:t>
            </w:r>
            <w:r w:rsidRPr="00DD7C6F">
              <w:rPr>
                <w:b/>
                <w:sz w:val="22"/>
                <w:szCs w:val="22"/>
                <w:u w:val="single"/>
              </w:rPr>
              <w:t>with no prior lumbar surgery</w:t>
            </w:r>
          </w:p>
        </w:tc>
        <w:tc>
          <w:tcPr>
            <w:tcW w:w="8109" w:type="dxa"/>
          </w:tcPr>
          <w:p w14:paraId="07DFEFCE" w14:textId="77777777" w:rsidR="009232B8" w:rsidRDefault="009232B8" w:rsidP="00A56359">
            <w:pPr>
              <w:overflowPunct/>
              <w:textAlignment w:val="auto"/>
              <w:rPr>
                <w:sz w:val="22"/>
                <w:szCs w:val="22"/>
              </w:rPr>
            </w:pPr>
            <w:r w:rsidRPr="00DD7C6F">
              <w:rPr>
                <w:sz w:val="22"/>
                <w:szCs w:val="22"/>
              </w:rPr>
              <w:t>If conservative care has failed to relieve symptoms and the patient has had no prior lumbar surgery</w:t>
            </w:r>
            <w:r>
              <w:rPr>
                <w:sz w:val="22"/>
                <w:szCs w:val="22"/>
              </w:rPr>
              <w:t>, at the levels the surgery is being considered, then</w:t>
            </w:r>
            <w:r w:rsidRPr="00DD7C6F">
              <w:rPr>
                <w:sz w:val="22"/>
                <w:szCs w:val="22"/>
              </w:rPr>
              <w:t xml:space="preserve"> a lumbar fusion should be considered only if one or more of the following criteria have been met:</w:t>
            </w:r>
          </w:p>
          <w:p w14:paraId="34FF6A68" w14:textId="77777777" w:rsidR="009232B8" w:rsidRPr="00DD7C6F" w:rsidRDefault="009232B8" w:rsidP="00A56359">
            <w:pPr>
              <w:overflowPunct/>
              <w:textAlignment w:val="auto"/>
              <w:rPr>
                <w:sz w:val="22"/>
                <w:szCs w:val="22"/>
              </w:rPr>
            </w:pPr>
          </w:p>
          <w:p w14:paraId="45A1F6F1" w14:textId="77777777" w:rsidR="009232B8" w:rsidRPr="00DD7C6F" w:rsidRDefault="009232B8" w:rsidP="009232B8">
            <w:pPr>
              <w:pStyle w:val="ListParagraph"/>
              <w:numPr>
                <w:ilvl w:val="0"/>
                <w:numId w:val="32"/>
              </w:numPr>
              <w:overflowPunct/>
              <w:ind w:left="341" w:hanging="341"/>
              <w:textAlignment w:val="auto"/>
              <w:rPr>
                <w:sz w:val="22"/>
                <w:szCs w:val="22"/>
              </w:rPr>
            </w:pPr>
            <w:r w:rsidRPr="00DD7C6F">
              <w:rPr>
                <w:sz w:val="22"/>
                <w:szCs w:val="22"/>
              </w:rPr>
              <w:t>The patient demonstrates mechanical (non-radicular) low back pain with instability.</w:t>
            </w:r>
          </w:p>
          <w:p w14:paraId="718B4940" w14:textId="77777777" w:rsidR="009232B8" w:rsidRPr="00DD7C6F" w:rsidRDefault="009232B8" w:rsidP="00A56359">
            <w:pPr>
              <w:overflowPunct/>
              <w:ind w:left="521"/>
              <w:textAlignment w:val="auto"/>
              <w:rPr>
                <w:sz w:val="22"/>
                <w:szCs w:val="22"/>
              </w:rPr>
            </w:pPr>
            <w:r w:rsidRPr="00DD7C6F">
              <w:rPr>
                <w:sz w:val="22"/>
                <w:szCs w:val="22"/>
              </w:rPr>
              <w:t>Instability of the lumbar segment is defined as at least 4mm of anterior/posterior translation at L3-4 and L4-5, or 5mm of translation at L5-S1 or 11 degrees greater end plate angular change at a single level, compared to an adjacent level. Adequate flexion/extension views should be taken utilizing techniques that minimize the potential contribution of hip motion to perceived lumbar flexion or extension.</w:t>
            </w:r>
          </w:p>
          <w:p w14:paraId="078603F4" w14:textId="77777777" w:rsidR="009232B8" w:rsidRDefault="009232B8" w:rsidP="00A56359">
            <w:pPr>
              <w:overflowPunct/>
              <w:textAlignment w:val="auto"/>
              <w:rPr>
                <w:sz w:val="22"/>
                <w:szCs w:val="22"/>
              </w:rPr>
            </w:pPr>
          </w:p>
          <w:p w14:paraId="3B526A1A" w14:textId="77777777" w:rsidR="009232B8" w:rsidRPr="00DD7C6F" w:rsidRDefault="009232B8" w:rsidP="009232B8">
            <w:pPr>
              <w:pStyle w:val="ListParagraph"/>
              <w:numPr>
                <w:ilvl w:val="0"/>
                <w:numId w:val="32"/>
              </w:numPr>
              <w:overflowPunct/>
              <w:ind w:left="341" w:hanging="341"/>
              <w:textAlignment w:val="auto"/>
              <w:rPr>
                <w:sz w:val="22"/>
                <w:szCs w:val="22"/>
              </w:rPr>
            </w:pPr>
            <w:r w:rsidRPr="00DD7C6F">
              <w:rPr>
                <w:sz w:val="22"/>
                <w:szCs w:val="22"/>
              </w:rPr>
              <w:t>The patient has at least Grade 2 spondylolisthesis with one or more of the following:</w:t>
            </w:r>
          </w:p>
          <w:p w14:paraId="63BD45B4" w14:textId="77777777" w:rsidR="009232B8" w:rsidRPr="00DD7C6F" w:rsidRDefault="009232B8" w:rsidP="00A56359">
            <w:pPr>
              <w:overflowPunct/>
              <w:ind w:left="521"/>
              <w:textAlignment w:val="auto"/>
              <w:rPr>
                <w:sz w:val="22"/>
                <w:szCs w:val="22"/>
              </w:rPr>
            </w:pPr>
            <w:r w:rsidRPr="00DD7C6F">
              <w:rPr>
                <w:sz w:val="22"/>
                <w:szCs w:val="22"/>
              </w:rPr>
              <w:t>1. Objective signs/symptoms of neurogenic claudication OR</w:t>
            </w:r>
          </w:p>
          <w:p w14:paraId="6F27F78F" w14:textId="77777777" w:rsidR="009232B8" w:rsidRPr="00DD7C6F" w:rsidRDefault="009232B8" w:rsidP="00A56359">
            <w:pPr>
              <w:overflowPunct/>
              <w:ind w:left="521"/>
              <w:textAlignment w:val="auto"/>
              <w:rPr>
                <w:sz w:val="22"/>
                <w:szCs w:val="22"/>
              </w:rPr>
            </w:pPr>
            <w:r w:rsidRPr="00DD7C6F">
              <w:rPr>
                <w:sz w:val="22"/>
                <w:szCs w:val="22"/>
              </w:rPr>
              <w:t xml:space="preserve">2. Objective signs/symptoms of unilateral or bilateral radiculopathy, which are corroborated by neurologic examination and by MRI or CT (with or without </w:t>
            </w:r>
            <w:proofErr w:type="spellStart"/>
            <w:r w:rsidRPr="00DD7C6F">
              <w:rPr>
                <w:sz w:val="22"/>
                <w:szCs w:val="22"/>
              </w:rPr>
              <w:t>myelography</w:t>
            </w:r>
            <w:proofErr w:type="spellEnd"/>
            <w:r w:rsidRPr="00DD7C6F">
              <w:rPr>
                <w:sz w:val="22"/>
                <w:szCs w:val="22"/>
              </w:rPr>
              <w:t>) OR</w:t>
            </w:r>
          </w:p>
          <w:p w14:paraId="6B511BBD" w14:textId="77777777" w:rsidR="009232B8" w:rsidRDefault="009232B8" w:rsidP="00A56359">
            <w:pPr>
              <w:ind w:left="521"/>
              <w:rPr>
                <w:sz w:val="22"/>
                <w:szCs w:val="22"/>
              </w:rPr>
            </w:pPr>
            <w:r w:rsidRPr="00DD7C6F">
              <w:rPr>
                <w:sz w:val="22"/>
                <w:szCs w:val="22"/>
              </w:rPr>
              <w:t>3. Instability of the lumbar segment as defined above in section A.</w:t>
            </w:r>
          </w:p>
          <w:p w14:paraId="21A205FE" w14:textId="77777777" w:rsidR="009232B8" w:rsidRDefault="009232B8" w:rsidP="00A56359">
            <w:pPr>
              <w:ind w:left="521"/>
              <w:rPr>
                <w:sz w:val="22"/>
                <w:szCs w:val="22"/>
              </w:rPr>
            </w:pPr>
          </w:p>
          <w:p w14:paraId="5FCC9D24" w14:textId="38A19559" w:rsidR="009232B8" w:rsidRDefault="009232B8" w:rsidP="009232B8">
            <w:pPr>
              <w:pStyle w:val="ListParagraph"/>
              <w:numPr>
                <w:ilvl w:val="0"/>
                <w:numId w:val="32"/>
              </w:numPr>
              <w:overflowPunct/>
              <w:ind w:left="341" w:hanging="341"/>
              <w:textAlignment w:val="auto"/>
              <w:rPr>
                <w:sz w:val="22"/>
                <w:szCs w:val="22"/>
              </w:rPr>
            </w:pPr>
            <w:r>
              <w:rPr>
                <w:sz w:val="22"/>
                <w:szCs w:val="22"/>
              </w:rPr>
              <w:t xml:space="preserve">If a </w:t>
            </w:r>
            <w:r w:rsidR="006163D4">
              <w:rPr>
                <w:sz w:val="22"/>
                <w:szCs w:val="22"/>
              </w:rPr>
              <w:t>two</w:t>
            </w:r>
            <w:r>
              <w:rPr>
                <w:sz w:val="22"/>
                <w:szCs w:val="22"/>
              </w:rPr>
              <w:t>-level fusion (no more than 2 levels) is being considered, then the same criteria described in IA or IB (above) must be present at an adjacent level.</w:t>
            </w:r>
          </w:p>
          <w:p w14:paraId="47B54CF0" w14:textId="77777777" w:rsidR="009232B8" w:rsidRDefault="009232B8" w:rsidP="00A56359">
            <w:pPr>
              <w:pStyle w:val="ListParagraph"/>
              <w:overflowPunct/>
              <w:ind w:left="341"/>
              <w:textAlignment w:val="auto"/>
              <w:rPr>
                <w:sz w:val="22"/>
                <w:szCs w:val="22"/>
              </w:rPr>
            </w:pPr>
          </w:p>
          <w:p w14:paraId="11556B62" w14:textId="77777777" w:rsidR="009232B8" w:rsidRPr="00DD7C6F" w:rsidRDefault="009232B8" w:rsidP="00A56359">
            <w:pPr>
              <w:overflowPunct/>
              <w:textAlignment w:val="auto"/>
              <w:rPr>
                <w:b/>
                <w:sz w:val="22"/>
                <w:szCs w:val="22"/>
              </w:rPr>
            </w:pPr>
          </w:p>
        </w:tc>
      </w:tr>
      <w:tr w:rsidR="009232B8" w14:paraId="7312EF40" w14:textId="77777777" w:rsidTr="00A56359">
        <w:trPr>
          <w:trHeight w:val="281"/>
        </w:trPr>
        <w:tc>
          <w:tcPr>
            <w:tcW w:w="4135" w:type="dxa"/>
            <w:shd w:val="clear" w:color="auto" w:fill="D9D9D9" w:themeFill="background1" w:themeFillShade="D9"/>
          </w:tcPr>
          <w:p w14:paraId="212754F1" w14:textId="77777777" w:rsidR="006163D4" w:rsidRPr="00780769" w:rsidRDefault="009232B8" w:rsidP="00780769">
            <w:pPr>
              <w:pStyle w:val="ListParagraph"/>
              <w:numPr>
                <w:ilvl w:val="0"/>
                <w:numId w:val="31"/>
              </w:numPr>
              <w:overflowPunct/>
              <w:ind w:left="337" w:hanging="337"/>
              <w:textAlignment w:val="auto"/>
              <w:rPr>
                <w:b/>
                <w:sz w:val="22"/>
                <w:szCs w:val="22"/>
              </w:rPr>
            </w:pPr>
            <w:r w:rsidRPr="00DD7C6F">
              <w:rPr>
                <w:b/>
                <w:sz w:val="22"/>
                <w:szCs w:val="22"/>
              </w:rPr>
              <w:t xml:space="preserve">Surgical criteria for patients </w:t>
            </w:r>
            <w:r w:rsidR="006163D4" w:rsidRPr="00780769">
              <w:rPr>
                <w:b/>
                <w:sz w:val="22"/>
                <w:szCs w:val="22"/>
              </w:rPr>
              <w:t xml:space="preserve">with prior laminectomy, discectomy, or other </w:t>
            </w:r>
            <w:proofErr w:type="spellStart"/>
            <w:r w:rsidR="006163D4" w:rsidRPr="00780769">
              <w:rPr>
                <w:b/>
                <w:sz w:val="22"/>
                <w:szCs w:val="22"/>
              </w:rPr>
              <w:t>decompressive</w:t>
            </w:r>
            <w:proofErr w:type="spellEnd"/>
            <w:r w:rsidR="006163D4" w:rsidRPr="00780769">
              <w:rPr>
                <w:b/>
                <w:sz w:val="22"/>
                <w:szCs w:val="22"/>
              </w:rPr>
              <w:t xml:space="preserve"> procedure at the same level</w:t>
            </w:r>
          </w:p>
          <w:p w14:paraId="049138C7" w14:textId="29EB57FE" w:rsidR="009232B8" w:rsidRPr="00780769" w:rsidRDefault="009232B8" w:rsidP="00780769">
            <w:pPr>
              <w:pStyle w:val="ListParagraph"/>
              <w:overflowPunct/>
              <w:ind w:left="337"/>
              <w:textAlignment w:val="auto"/>
              <w:rPr>
                <w:b/>
                <w:sz w:val="22"/>
                <w:szCs w:val="22"/>
              </w:rPr>
            </w:pPr>
          </w:p>
        </w:tc>
        <w:tc>
          <w:tcPr>
            <w:tcW w:w="8109" w:type="dxa"/>
          </w:tcPr>
          <w:p w14:paraId="523BF046" w14:textId="77777777" w:rsidR="009232B8" w:rsidRDefault="009232B8" w:rsidP="00A56359">
            <w:pPr>
              <w:overflowPunct/>
              <w:textAlignment w:val="auto"/>
              <w:rPr>
                <w:sz w:val="22"/>
                <w:szCs w:val="22"/>
              </w:rPr>
            </w:pPr>
            <w:r w:rsidRPr="00DD7C6F">
              <w:rPr>
                <w:sz w:val="22"/>
                <w:szCs w:val="22"/>
              </w:rPr>
              <w:t>Surgical criteria for patients with prior lumbar surgery vary depending on the location and type of previous surgery:</w:t>
            </w:r>
          </w:p>
          <w:p w14:paraId="607DA04B" w14:textId="77777777" w:rsidR="009232B8" w:rsidRPr="00DD7C6F" w:rsidRDefault="009232B8" w:rsidP="00A56359">
            <w:pPr>
              <w:overflowPunct/>
              <w:textAlignment w:val="auto"/>
              <w:rPr>
                <w:sz w:val="22"/>
                <w:szCs w:val="22"/>
              </w:rPr>
            </w:pPr>
          </w:p>
          <w:p w14:paraId="4E7B488B" w14:textId="77777777" w:rsidR="009232B8" w:rsidRDefault="009232B8" w:rsidP="009232B8">
            <w:pPr>
              <w:pStyle w:val="ListParagraph"/>
              <w:numPr>
                <w:ilvl w:val="0"/>
                <w:numId w:val="33"/>
              </w:numPr>
              <w:overflowPunct/>
              <w:ind w:left="341" w:hanging="341"/>
              <w:textAlignment w:val="auto"/>
              <w:rPr>
                <w:sz w:val="22"/>
                <w:szCs w:val="22"/>
              </w:rPr>
            </w:pPr>
            <w:r w:rsidRPr="00DD7C6F">
              <w:rPr>
                <w:sz w:val="22"/>
                <w:szCs w:val="22"/>
              </w:rPr>
              <w:t>If conservative care has failed to relieve symptoms and the patient has had a prior laminectomy, dis</w:t>
            </w:r>
            <w:r>
              <w:rPr>
                <w:sz w:val="22"/>
                <w:szCs w:val="22"/>
              </w:rPr>
              <w:t>c</w:t>
            </w:r>
            <w:r w:rsidRPr="00DD7C6F">
              <w:rPr>
                <w:sz w:val="22"/>
                <w:szCs w:val="22"/>
              </w:rPr>
              <w:t xml:space="preserve">ectomy, or other </w:t>
            </w:r>
            <w:proofErr w:type="spellStart"/>
            <w:r w:rsidRPr="00DD7C6F">
              <w:rPr>
                <w:sz w:val="22"/>
                <w:szCs w:val="22"/>
              </w:rPr>
              <w:t>decompressive</w:t>
            </w:r>
            <w:proofErr w:type="spellEnd"/>
            <w:r w:rsidRPr="00DD7C6F">
              <w:rPr>
                <w:sz w:val="22"/>
                <w:szCs w:val="22"/>
              </w:rPr>
              <w:t xml:space="preserve"> procedure at the same level, lumbar fusion should be considered only if the patient has one or more of the following:</w:t>
            </w:r>
          </w:p>
          <w:p w14:paraId="6A9ADA87" w14:textId="77777777" w:rsidR="009232B8" w:rsidRPr="00DD7C6F" w:rsidRDefault="009232B8" w:rsidP="00A56359">
            <w:pPr>
              <w:overflowPunct/>
              <w:ind w:left="521"/>
              <w:textAlignment w:val="auto"/>
              <w:rPr>
                <w:sz w:val="22"/>
                <w:szCs w:val="22"/>
              </w:rPr>
            </w:pPr>
            <w:r w:rsidRPr="00DD7C6F">
              <w:rPr>
                <w:sz w:val="22"/>
                <w:szCs w:val="22"/>
              </w:rPr>
              <w:lastRenderedPageBreak/>
              <w:t>1. Mechanical (non-radicular) low back pain with instability</w:t>
            </w:r>
            <w:r>
              <w:rPr>
                <w:sz w:val="22"/>
                <w:szCs w:val="22"/>
              </w:rPr>
              <w:t xml:space="preserve"> (as defined above in Section I</w:t>
            </w:r>
            <w:r w:rsidRPr="00DD7C6F">
              <w:rPr>
                <w:sz w:val="22"/>
                <w:szCs w:val="22"/>
              </w:rPr>
              <w:t>A)</w:t>
            </w:r>
            <w:r>
              <w:rPr>
                <w:sz w:val="22"/>
                <w:szCs w:val="22"/>
              </w:rPr>
              <w:t xml:space="preserve"> at the same or adjacent levels OR</w:t>
            </w:r>
          </w:p>
          <w:p w14:paraId="51BE6BAC" w14:textId="77777777" w:rsidR="009232B8" w:rsidRPr="00DD7C6F" w:rsidRDefault="009232B8" w:rsidP="00A56359">
            <w:pPr>
              <w:overflowPunct/>
              <w:ind w:left="521"/>
              <w:textAlignment w:val="auto"/>
              <w:rPr>
                <w:sz w:val="22"/>
                <w:szCs w:val="22"/>
              </w:rPr>
            </w:pPr>
            <w:r w:rsidRPr="00DD7C6F">
              <w:rPr>
                <w:sz w:val="22"/>
                <w:szCs w:val="22"/>
              </w:rPr>
              <w:t xml:space="preserve">2. Mechanical (non-radicular) low back pain with </w:t>
            </w:r>
            <w:proofErr w:type="spellStart"/>
            <w:r w:rsidRPr="00DD7C6F">
              <w:rPr>
                <w:sz w:val="22"/>
                <w:szCs w:val="22"/>
              </w:rPr>
              <w:t>pseudospondylolisthesis</w:t>
            </w:r>
            <w:proofErr w:type="spellEnd"/>
            <w:r w:rsidRPr="00DD7C6F">
              <w:rPr>
                <w:sz w:val="22"/>
                <w:szCs w:val="22"/>
              </w:rPr>
              <w:t>, rotational deformity or other condition leading to a progressive (measurable) deformity OR</w:t>
            </w:r>
          </w:p>
          <w:p w14:paraId="11357E47" w14:textId="77777777" w:rsidR="009232B8" w:rsidRPr="00DD7C6F" w:rsidRDefault="009232B8" w:rsidP="00A56359">
            <w:pPr>
              <w:overflowPunct/>
              <w:ind w:left="521"/>
              <w:textAlignment w:val="auto"/>
              <w:rPr>
                <w:sz w:val="22"/>
                <w:szCs w:val="22"/>
              </w:rPr>
            </w:pPr>
            <w:r w:rsidRPr="00DD7C6F">
              <w:rPr>
                <w:sz w:val="22"/>
                <w:szCs w:val="22"/>
              </w:rPr>
              <w:t xml:space="preserve">3. Objective signs/symptoms compatible with neurogenic claudication or lumbar radiculopathy that is supported by MRI or CT (with or without </w:t>
            </w:r>
            <w:proofErr w:type="spellStart"/>
            <w:r w:rsidRPr="00DD7C6F">
              <w:rPr>
                <w:sz w:val="22"/>
                <w:szCs w:val="22"/>
              </w:rPr>
              <w:t>myelography</w:t>
            </w:r>
            <w:proofErr w:type="spellEnd"/>
            <w:r w:rsidRPr="00DD7C6F">
              <w:rPr>
                <w:sz w:val="22"/>
                <w:szCs w:val="22"/>
              </w:rPr>
              <w:t>) and by a detailed clinical neurological examination OR</w:t>
            </w:r>
          </w:p>
          <w:p w14:paraId="4C3A26A2" w14:textId="77777777" w:rsidR="009232B8" w:rsidRPr="00DD7C6F" w:rsidRDefault="009232B8" w:rsidP="00A56359">
            <w:pPr>
              <w:overflowPunct/>
              <w:ind w:left="521"/>
              <w:textAlignment w:val="auto"/>
              <w:rPr>
                <w:sz w:val="22"/>
                <w:szCs w:val="22"/>
              </w:rPr>
            </w:pPr>
            <w:r w:rsidRPr="00DD7C6F">
              <w:rPr>
                <w:sz w:val="22"/>
                <w:szCs w:val="22"/>
              </w:rPr>
              <w:t>4. Evidence from a post-laminectomy structural study of either:</w:t>
            </w:r>
          </w:p>
          <w:p w14:paraId="6DE90192" w14:textId="77777777" w:rsidR="009232B8" w:rsidRPr="00DD7C6F" w:rsidRDefault="009232B8" w:rsidP="00A56359">
            <w:pPr>
              <w:overflowPunct/>
              <w:ind w:left="881"/>
              <w:textAlignment w:val="auto"/>
              <w:rPr>
                <w:sz w:val="22"/>
                <w:szCs w:val="22"/>
              </w:rPr>
            </w:pPr>
            <w:r w:rsidRPr="00DD7C6F">
              <w:rPr>
                <w:sz w:val="22"/>
                <w:szCs w:val="22"/>
              </w:rPr>
              <w:t>a. 100% loss of facet surface area unilaterally, OR</w:t>
            </w:r>
          </w:p>
          <w:p w14:paraId="5B1DD32F" w14:textId="449B6AE3" w:rsidR="00F43D97" w:rsidRPr="00DD7C6F" w:rsidRDefault="009232B8" w:rsidP="00A56359">
            <w:pPr>
              <w:ind w:left="881"/>
              <w:rPr>
                <w:sz w:val="22"/>
                <w:szCs w:val="22"/>
              </w:rPr>
            </w:pPr>
            <w:r w:rsidRPr="00DD7C6F">
              <w:rPr>
                <w:sz w:val="22"/>
                <w:szCs w:val="22"/>
              </w:rPr>
              <w:t>b. 50% combined loss of facet surface area bilaterally</w:t>
            </w:r>
          </w:p>
          <w:p w14:paraId="656F1F5C" w14:textId="50A48990" w:rsidR="009232B8" w:rsidRPr="00193595" w:rsidRDefault="009232B8" w:rsidP="00780769">
            <w:pPr>
              <w:rPr>
                <w:sz w:val="22"/>
                <w:szCs w:val="22"/>
              </w:rPr>
            </w:pPr>
          </w:p>
        </w:tc>
      </w:tr>
      <w:tr w:rsidR="009232B8" w14:paraId="641989D7" w14:textId="77777777" w:rsidTr="00A56359">
        <w:trPr>
          <w:trHeight w:val="281"/>
        </w:trPr>
        <w:tc>
          <w:tcPr>
            <w:tcW w:w="4135" w:type="dxa"/>
            <w:shd w:val="clear" w:color="auto" w:fill="D9D9D9" w:themeFill="background1" w:themeFillShade="D9"/>
          </w:tcPr>
          <w:p w14:paraId="38715A7E" w14:textId="77777777" w:rsidR="009232B8" w:rsidRDefault="009232B8" w:rsidP="009232B8">
            <w:pPr>
              <w:pStyle w:val="ListParagraph"/>
              <w:numPr>
                <w:ilvl w:val="0"/>
                <w:numId w:val="31"/>
              </w:numPr>
              <w:overflowPunct/>
              <w:ind w:left="337" w:hanging="337"/>
              <w:textAlignment w:val="auto"/>
              <w:rPr>
                <w:sz w:val="22"/>
                <w:szCs w:val="22"/>
              </w:rPr>
            </w:pPr>
            <w:r w:rsidRPr="00DD7C6F">
              <w:rPr>
                <w:b/>
                <w:sz w:val="22"/>
                <w:szCs w:val="22"/>
              </w:rPr>
              <w:lastRenderedPageBreak/>
              <w:t>Contraindications for lumbar fusion</w:t>
            </w:r>
          </w:p>
        </w:tc>
        <w:tc>
          <w:tcPr>
            <w:tcW w:w="8109" w:type="dxa"/>
          </w:tcPr>
          <w:p w14:paraId="6FA97182" w14:textId="77777777" w:rsidR="009232B8" w:rsidRPr="00DD7C6F" w:rsidRDefault="009232B8" w:rsidP="00A56359">
            <w:pPr>
              <w:overflowPunct/>
              <w:textAlignment w:val="auto"/>
              <w:rPr>
                <w:sz w:val="22"/>
                <w:szCs w:val="22"/>
              </w:rPr>
            </w:pPr>
            <w:r w:rsidRPr="00DD7C6F">
              <w:rPr>
                <w:sz w:val="22"/>
                <w:szCs w:val="22"/>
              </w:rPr>
              <w:t>There are important contraindications for lumbar fusions, even when patients meet the criteria described in the previous sections:</w:t>
            </w:r>
          </w:p>
          <w:p w14:paraId="52746AFB" w14:textId="533E4C07" w:rsidR="009232B8" w:rsidRPr="00DD7C6F" w:rsidRDefault="009232B8" w:rsidP="009232B8">
            <w:pPr>
              <w:pStyle w:val="ListParagraph"/>
              <w:numPr>
                <w:ilvl w:val="0"/>
                <w:numId w:val="34"/>
              </w:numPr>
              <w:overflowPunct/>
              <w:ind w:left="341"/>
              <w:textAlignment w:val="auto"/>
              <w:rPr>
                <w:sz w:val="22"/>
                <w:szCs w:val="22"/>
              </w:rPr>
            </w:pPr>
            <w:r w:rsidRPr="00DD7C6F">
              <w:rPr>
                <w:sz w:val="22"/>
                <w:szCs w:val="22"/>
              </w:rPr>
              <w:t>Absolute contraindication</w:t>
            </w:r>
          </w:p>
          <w:p w14:paraId="5739089B" w14:textId="77777777" w:rsidR="009232B8" w:rsidRPr="00DD7C6F" w:rsidRDefault="009232B8" w:rsidP="00A56359">
            <w:pPr>
              <w:overflowPunct/>
              <w:ind w:left="521"/>
              <w:textAlignment w:val="auto"/>
              <w:rPr>
                <w:sz w:val="22"/>
                <w:szCs w:val="22"/>
              </w:rPr>
            </w:pPr>
            <w:r w:rsidRPr="00DD7C6F">
              <w:rPr>
                <w:sz w:val="22"/>
                <w:szCs w:val="22"/>
              </w:rPr>
              <w:t>1. Lumbar fusion is not indicated with an initial laminectomy/dis</w:t>
            </w:r>
            <w:r>
              <w:rPr>
                <w:sz w:val="22"/>
                <w:szCs w:val="22"/>
              </w:rPr>
              <w:t>c</w:t>
            </w:r>
            <w:r w:rsidRPr="00DD7C6F">
              <w:rPr>
                <w:sz w:val="22"/>
                <w:szCs w:val="22"/>
              </w:rPr>
              <w:t>ectomy related to unilateral compression of a lumbar nerve root.</w:t>
            </w:r>
          </w:p>
          <w:p w14:paraId="420C11F4" w14:textId="77777777" w:rsidR="009232B8" w:rsidRDefault="009232B8" w:rsidP="00A56359">
            <w:pPr>
              <w:ind w:firstLine="881"/>
              <w:rPr>
                <w:sz w:val="22"/>
                <w:szCs w:val="22"/>
              </w:rPr>
            </w:pPr>
          </w:p>
        </w:tc>
      </w:tr>
    </w:tbl>
    <w:p w14:paraId="42C9F2E5" w14:textId="77777777" w:rsidR="009232B8" w:rsidRPr="00F8115F" w:rsidRDefault="009232B8" w:rsidP="009232B8">
      <w:pPr>
        <w:ind w:left="360"/>
        <w:rPr>
          <w:sz w:val="22"/>
          <w:szCs w:val="22"/>
        </w:rPr>
      </w:pPr>
    </w:p>
    <w:p w14:paraId="3BC60F75" w14:textId="77777777" w:rsidR="009232B8" w:rsidRDefault="009232B8" w:rsidP="005710A7">
      <w:pPr>
        <w:pStyle w:val="Heading2"/>
        <w:numPr>
          <w:ilvl w:val="0"/>
          <w:numId w:val="0"/>
        </w:numPr>
        <w:jc w:val="center"/>
        <w:rPr>
          <w:sz w:val="22"/>
          <w:szCs w:val="22"/>
        </w:rPr>
      </w:pPr>
    </w:p>
    <w:p w14:paraId="65A59F69" w14:textId="77777777" w:rsidR="009232B8" w:rsidRPr="009232B8" w:rsidRDefault="009232B8" w:rsidP="009232B8">
      <w:pPr>
        <w:sectPr w:rsidR="009232B8" w:rsidRPr="009232B8" w:rsidSect="006F4B3C">
          <w:pgSz w:w="12240" w:h="15840"/>
          <w:pgMar w:top="1440" w:right="1080" w:bottom="1440" w:left="1080" w:header="720" w:footer="720" w:gutter="0"/>
          <w:cols w:space="720"/>
          <w:docGrid w:linePitch="360"/>
        </w:sectPr>
      </w:pPr>
    </w:p>
    <w:p w14:paraId="67F526C1" w14:textId="450068EC" w:rsidR="005710A7" w:rsidRPr="00742139" w:rsidRDefault="009232B8" w:rsidP="005710A7">
      <w:pPr>
        <w:pStyle w:val="Heading2"/>
        <w:numPr>
          <w:ilvl w:val="0"/>
          <w:numId w:val="0"/>
        </w:numPr>
        <w:jc w:val="center"/>
        <w:rPr>
          <w:sz w:val="22"/>
          <w:szCs w:val="22"/>
        </w:rPr>
      </w:pPr>
      <w:bookmarkStart w:id="591" w:name="_Toc506556704"/>
      <w:r>
        <w:rPr>
          <w:sz w:val="22"/>
          <w:szCs w:val="22"/>
        </w:rPr>
        <w:lastRenderedPageBreak/>
        <w:t>Exhibit 3</w:t>
      </w:r>
      <w:bookmarkEnd w:id="591"/>
    </w:p>
    <w:p w14:paraId="0D64AFF4" w14:textId="32320773" w:rsidR="0056176F" w:rsidRDefault="0056176F" w:rsidP="0056176F">
      <w:pPr>
        <w:jc w:val="center"/>
      </w:pPr>
      <w:r>
        <w:t xml:space="preserve">HEALTH TECHNOLOGY CLINICAL COMMITTEE </w:t>
      </w:r>
      <w:r w:rsidR="00B20C31">
        <w:t>DECISION</w:t>
      </w:r>
      <w:r w:rsidR="00BD4715">
        <w:t>S</w:t>
      </w:r>
    </w:p>
    <w:p w14:paraId="7D14E342" w14:textId="56015EF5" w:rsidR="0056176F" w:rsidRPr="00E7707C" w:rsidRDefault="00E7707C" w:rsidP="0056176F">
      <w:pPr>
        <w:jc w:val="center"/>
        <w:rPr>
          <w:rStyle w:val="Hyperlink"/>
        </w:rPr>
      </w:pPr>
      <w:r>
        <w:fldChar w:fldCharType="begin"/>
      </w:r>
      <w:r w:rsidR="00B7219C">
        <w:instrText>HYPERLINK "\\\\dshsfloly7002\\jdrive\\OPP\\Working Files\\Cendy\\Acquisition\\2613 - RFP Spinal Bundle 2018\\Exhibits\\Exhibit 3\\1 Spinal Injections.pdf"</w:instrText>
      </w:r>
      <w:r>
        <w:fldChar w:fldCharType="separate"/>
      </w:r>
    </w:p>
    <w:p w14:paraId="32C9E638" w14:textId="17165982" w:rsidR="00B20C31" w:rsidRDefault="00B20C31" w:rsidP="00DD38FE">
      <w:pPr>
        <w:pStyle w:val="ListParagraph"/>
        <w:numPr>
          <w:ilvl w:val="0"/>
          <w:numId w:val="43"/>
        </w:numPr>
      </w:pPr>
      <w:r w:rsidRPr="00E7707C">
        <w:rPr>
          <w:rStyle w:val="Hyperlink"/>
        </w:rPr>
        <w:t>Spinal Injections</w:t>
      </w:r>
      <w:r w:rsidR="00E7707C">
        <w:fldChar w:fldCharType="end"/>
      </w:r>
    </w:p>
    <w:p w14:paraId="567D304D" w14:textId="0CA36C06" w:rsidR="00B20C31" w:rsidRDefault="00417DB7" w:rsidP="00DD38FE">
      <w:pPr>
        <w:pStyle w:val="ListParagraph"/>
        <w:numPr>
          <w:ilvl w:val="0"/>
          <w:numId w:val="43"/>
        </w:numPr>
      </w:pPr>
      <w:hyperlink r:id="rId26" w:history="1">
        <w:r w:rsidR="00B20C31" w:rsidRPr="00E7707C">
          <w:rPr>
            <w:rStyle w:val="Hyperlink"/>
          </w:rPr>
          <w:t>Bone Morphogenetic Proteins for use in Lumbar Fusion.</w:t>
        </w:r>
      </w:hyperlink>
    </w:p>
    <w:p w14:paraId="6C13DFF9" w14:textId="7473DF51" w:rsidR="00B20C31" w:rsidRDefault="00417DB7" w:rsidP="00DD38FE">
      <w:pPr>
        <w:pStyle w:val="ListParagraph"/>
        <w:numPr>
          <w:ilvl w:val="0"/>
          <w:numId w:val="43"/>
        </w:numPr>
      </w:pPr>
      <w:hyperlink r:id="rId27" w:history="1">
        <w:r w:rsidR="00B20C31" w:rsidRPr="00E7707C">
          <w:rPr>
            <w:rStyle w:val="Hyperlink"/>
          </w:rPr>
          <w:t>Lumbar Fusions for Degenerative Disc Disease.</w:t>
        </w:r>
      </w:hyperlink>
    </w:p>
    <w:p w14:paraId="5B0F4637" w14:textId="1C4B2F06" w:rsidR="00B20C31" w:rsidRDefault="00417DB7" w:rsidP="00DD38FE">
      <w:pPr>
        <w:pStyle w:val="ListParagraph"/>
        <w:numPr>
          <w:ilvl w:val="0"/>
          <w:numId w:val="43"/>
        </w:numPr>
      </w:pPr>
      <w:hyperlink r:id="rId28" w:history="1">
        <w:r w:rsidR="00B20C31" w:rsidRPr="00E7707C">
          <w:rPr>
            <w:rStyle w:val="Hyperlink"/>
          </w:rPr>
          <w:t>Discography</w:t>
        </w:r>
      </w:hyperlink>
    </w:p>
    <w:p w14:paraId="56ACEA05" w14:textId="0B57B1C1" w:rsidR="00B20C31" w:rsidRDefault="00417DB7" w:rsidP="00DD38FE">
      <w:pPr>
        <w:pStyle w:val="ListParagraph"/>
        <w:numPr>
          <w:ilvl w:val="0"/>
          <w:numId w:val="43"/>
        </w:numPr>
      </w:pPr>
      <w:hyperlink r:id="rId29" w:history="1">
        <w:r w:rsidR="00B20C31" w:rsidRPr="00E7707C">
          <w:rPr>
            <w:rStyle w:val="Hyperlink"/>
          </w:rPr>
          <w:t xml:space="preserve">Facet </w:t>
        </w:r>
        <w:proofErr w:type="spellStart"/>
        <w:r w:rsidR="00B20C31" w:rsidRPr="00E7707C">
          <w:rPr>
            <w:rStyle w:val="Hyperlink"/>
          </w:rPr>
          <w:t>Neurotomy</w:t>
        </w:r>
        <w:proofErr w:type="spellEnd"/>
      </w:hyperlink>
      <w:r w:rsidR="00B20C31">
        <w:t xml:space="preserve"> </w:t>
      </w:r>
    </w:p>
    <w:p w14:paraId="61B73EA6" w14:textId="77777777" w:rsidR="005710A7" w:rsidRDefault="005710A7" w:rsidP="00A77FA1">
      <w:pPr>
        <w:pStyle w:val="Heading2"/>
        <w:numPr>
          <w:ilvl w:val="0"/>
          <w:numId w:val="0"/>
        </w:numPr>
        <w:jc w:val="center"/>
      </w:pPr>
      <w:bookmarkStart w:id="592" w:name="_Exhibit_2"/>
      <w:bookmarkEnd w:id="592"/>
    </w:p>
    <w:p w14:paraId="4DEB410B" w14:textId="77777777" w:rsidR="005710A7" w:rsidRPr="005710A7" w:rsidRDefault="005710A7" w:rsidP="005710A7">
      <w:pPr>
        <w:sectPr w:rsidR="005710A7" w:rsidRPr="005710A7" w:rsidSect="006F4B3C">
          <w:pgSz w:w="12240" w:h="15840"/>
          <w:pgMar w:top="1440" w:right="1080" w:bottom="1440" w:left="1080" w:header="720" w:footer="720" w:gutter="0"/>
          <w:cols w:space="720"/>
          <w:docGrid w:linePitch="360"/>
        </w:sectPr>
      </w:pPr>
    </w:p>
    <w:p w14:paraId="636AE1A6" w14:textId="359D2FF1" w:rsidR="005710A7" w:rsidRPr="00742139" w:rsidRDefault="005710A7" w:rsidP="005710A7">
      <w:pPr>
        <w:pStyle w:val="Heading2"/>
        <w:numPr>
          <w:ilvl w:val="0"/>
          <w:numId w:val="0"/>
        </w:numPr>
        <w:jc w:val="center"/>
        <w:rPr>
          <w:sz w:val="22"/>
          <w:szCs w:val="22"/>
        </w:rPr>
      </w:pPr>
      <w:bookmarkStart w:id="593" w:name="_Toc506556705"/>
      <w:r>
        <w:rPr>
          <w:sz w:val="22"/>
          <w:szCs w:val="22"/>
        </w:rPr>
        <w:lastRenderedPageBreak/>
        <w:t xml:space="preserve">Exhibit </w:t>
      </w:r>
      <w:r w:rsidR="001A6644">
        <w:rPr>
          <w:sz w:val="22"/>
          <w:szCs w:val="22"/>
        </w:rPr>
        <w:t>4</w:t>
      </w:r>
      <w:bookmarkEnd w:id="593"/>
    </w:p>
    <w:p w14:paraId="165F927F" w14:textId="4751B51F" w:rsidR="005710A7" w:rsidRDefault="005710A7" w:rsidP="005710A7">
      <w:pPr>
        <w:jc w:val="center"/>
        <w:rPr>
          <w:sz w:val="22"/>
          <w:szCs w:val="22"/>
        </w:rPr>
      </w:pPr>
      <w:r>
        <w:rPr>
          <w:sz w:val="22"/>
          <w:szCs w:val="22"/>
        </w:rPr>
        <w:t>OPIOID CLINICAL POLICY- UNIFORM MEDICAL PLAN</w:t>
      </w:r>
    </w:p>
    <w:p w14:paraId="601C378C" w14:textId="77777777" w:rsidR="002F24BC" w:rsidRDefault="002F24BC" w:rsidP="00A6764D">
      <w:pPr>
        <w:rPr>
          <w:b/>
        </w:rPr>
      </w:pPr>
    </w:p>
    <w:p w14:paraId="759F602C" w14:textId="7CEB0B44" w:rsidR="00A6764D" w:rsidRPr="00794B26" w:rsidRDefault="00A6764D" w:rsidP="00A6764D">
      <w:pPr>
        <w:rPr>
          <w:b/>
        </w:rPr>
      </w:pPr>
      <w:r>
        <w:rPr>
          <w:b/>
        </w:rPr>
        <w:t>EFFECTIVE JANUARY</w:t>
      </w:r>
      <w:r w:rsidRPr="00794B26">
        <w:rPr>
          <w:b/>
        </w:rPr>
        <w:t xml:space="preserve"> 2, 2018</w:t>
      </w:r>
    </w:p>
    <w:p w14:paraId="7E395FFB" w14:textId="77777777" w:rsidR="00A6764D" w:rsidRDefault="00A6764D" w:rsidP="00A6764D"/>
    <w:p w14:paraId="7A2424E1" w14:textId="77777777" w:rsidR="00A6764D" w:rsidRPr="00A6764D" w:rsidRDefault="00A6764D" w:rsidP="00A6764D">
      <w:pPr>
        <w:rPr>
          <w:b/>
        </w:rPr>
      </w:pPr>
      <w:r w:rsidRPr="00A6764D">
        <w:rPr>
          <w:b/>
        </w:rPr>
        <w:t>Acute use of opioids for the treatment of non-cancer, non-palliative care, non-hospice, non-end of life paid (applies to both short-acting and long-acting formulas):</w:t>
      </w:r>
    </w:p>
    <w:p w14:paraId="597BC2FD" w14:textId="77777777" w:rsidR="00A6764D" w:rsidRPr="00A6764D" w:rsidRDefault="00A6764D" w:rsidP="00A6764D">
      <w:pPr>
        <w:overflowPunct/>
        <w:textAlignment w:val="auto"/>
        <w:rPr>
          <w:color w:val="000000"/>
        </w:rPr>
      </w:pPr>
    </w:p>
    <w:p w14:paraId="7BF44B75" w14:textId="77777777" w:rsidR="00A6764D" w:rsidRPr="00A6764D" w:rsidRDefault="00A6764D" w:rsidP="00A6764D">
      <w:pPr>
        <w:overflowPunct/>
        <w:textAlignment w:val="auto"/>
        <w:rPr>
          <w:color w:val="000000"/>
        </w:rPr>
      </w:pPr>
      <w:r w:rsidRPr="00A6764D">
        <w:rPr>
          <w:color w:val="000000"/>
        </w:rPr>
        <w:t xml:space="preserve">Grandfathering criteria: </w:t>
      </w:r>
    </w:p>
    <w:p w14:paraId="65FFC8C1" w14:textId="77777777" w:rsidR="00A6764D" w:rsidRPr="00A6764D" w:rsidRDefault="00A6764D" w:rsidP="00A6764D">
      <w:pPr>
        <w:overflowPunct/>
        <w:textAlignment w:val="auto"/>
        <w:rPr>
          <w:color w:val="000000"/>
        </w:rPr>
      </w:pPr>
      <w:r w:rsidRPr="00A6764D">
        <w:rPr>
          <w:color w:val="000000"/>
        </w:rPr>
        <w:t xml:space="preserve">a) Patients who have filled at least one opioid prescription in 3 of the last 4 months (other than methadone) will be grandfathered. The attestation is not needed for these patients. </w:t>
      </w:r>
    </w:p>
    <w:p w14:paraId="20C57AB1" w14:textId="77777777" w:rsidR="00A6764D" w:rsidRPr="00A6764D" w:rsidRDefault="00A6764D" w:rsidP="00A6764D">
      <w:pPr>
        <w:overflowPunct/>
        <w:spacing w:after="24"/>
        <w:textAlignment w:val="auto"/>
        <w:rPr>
          <w:color w:val="000000"/>
        </w:rPr>
      </w:pPr>
      <w:proofErr w:type="spellStart"/>
      <w:r w:rsidRPr="00A6764D">
        <w:rPr>
          <w:color w:val="000000"/>
        </w:rPr>
        <w:t>i</w:t>
      </w:r>
      <w:proofErr w:type="spellEnd"/>
      <w:r w:rsidRPr="00A6764D">
        <w:rPr>
          <w:color w:val="000000"/>
        </w:rPr>
        <w:t xml:space="preserve">) The dose, quantity, and 42-day supply limits do not apply. </w:t>
      </w:r>
    </w:p>
    <w:p w14:paraId="5300A554" w14:textId="77777777" w:rsidR="00A6764D" w:rsidRPr="00A6764D" w:rsidRDefault="00A6764D" w:rsidP="00A6764D">
      <w:pPr>
        <w:overflowPunct/>
        <w:textAlignment w:val="auto"/>
        <w:rPr>
          <w:color w:val="000000"/>
        </w:rPr>
      </w:pPr>
      <w:r w:rsidRPr="00A6764D">
        <w:rPr>
          <w:color w:val="000000"/>
        </w:rPr>
        <w:t xml:space="preserve">ii) These patients may be identified electronically by looking back at claims data prior to January 2, 2018. </w:t>
      </w:r>
    </w:p>
    <w:p w14:paraId="5AD356DD" w14:textId="77777777" w:rsidR="00A6764D" w:rsidRPr="00A6764D" w:rsidRDefault="00A6764D" w:rsidP="00A6764D">
      <w:pPr>
        <w:overflowPunct/>
        <w:textAlignment w:val="auto"/>
        <w:rPr>
          <w:color w:val="000000"/>
        </w:rPr>
      </w:pPr>
    </w:p>
    <w:p w14:paraId="78B843D5" w14:textId="77777777" w:rsidR="00A6764D" w:rsidRPr="00A6764D" w:rsidRDefault="00A6764D" w:rsidP="00A6764D">
      <w:pPr>
        <w:overflowPunct/>
        <w:textAlignment w:val="auto"/>
        <w:rPr>
          <w:color w:val="000000"/>
        </w:rPr>
      </w:pPr>
      <w:r w:rsidRPr="00A6764D">
        <w:rPr>
          <w:color w:val="000000"/>
        </w:rPr>
        <w:t xml:space="preserve">2) In general, only short-acting opioids will be approved for acute use. Long-acting opioids for acute use will be approved only under the exception criteria listed in (4) below. </w:t>
      </w:r>
    </w:p>
    <w:p w14:paraId="500F43A1" w14:textId="77777777" w:rsidR="00A6764D" w:rsidRPr="00A6764D" w:rsidRDefault="00A6764D" w:rsidP="00A6764D">
      <w:pPr>
        <w:overflowPunct/>
        <w:textAlignment w:val="auto"/>
        <w:rPr>
          <w:color w:val="000000"/>
        </w:rPr>
      </w:pPr>
    </w:p>
    <w:p w14:paraId="74A25E10" w14:textId="77777777" w:rsidR="00A6764D" w:rsidRPr="00A6764D" w:rsidRDefault="00A6764D" w:rsidP="00A6764D">
      <w:pPr>
        <w:overflowPunct/>
        <w:textAlignment w:val="auto"/>
        <w:rPr>
          <w:color w:val="000000"/>
        </w:rPr>
      </w:pPr>
      <w:r w:rsidRPr="00A6764D">
        <w:rPr>
          <w:color w:val="000000"/>
        </w:rPr>
        <w:t xml:space="preserve">3) Short and long-acting opioid prescriptions are covered without prior authorization to treat non-cancer, non-palliative care, non-hospice, and non-end of life related pain when the limits listed in (3a) and (3b) below are followed or when one of the exceptions listed in (4) applies. Limits apply as follows: </w:t>
      </w:r>
    </w:p>
    <w:p w14:paraId="13FF7F35" w14:textId="77777777" w:rsidR="00A6764D" w:rsidRPr="00A6764D" w:rsidRDefault="00A6764D" w:rsidP="00A6764D">
      <w:pPr>
        <w:overflowPunct/>
        <w:textAlignment w:val="auto"/>
        <w:rPr>
          <w:color w:val="000000"/>
        </w:rPr>
      </w:pPr>
      <w:r w:rsidRPr="00A6764D">
        <w:rPr>
          <w:color w:val="000000"/>
        </w:rPr>
        <w:t xml:space="preserve">a) For short acting opioids only: </w:t>
      </w:r>
    </w:p>
    <w:p w14:paraId="4BBFBD3D" w14:textId="77777777" w:rsidR="00A6764D" w:rsidRPr="00A6764D" w:rsidRDefault="00A6764D" w:rsidP="00A6764D">
      <w:pPr>
        <w:overflowPunct/>
        <w:spacing w:after="24"/>
        <w:textAlignment w:val="auto"/>
        <w:rPr>
          <w:color w:val="000000"/>
        </w:rPr>
      </w:pPr>
      <w:proofErr w:type="spellStart"/>
      <w:r w:rsidRPr="00A6764D">
        <w:rPr>
          <w:color w:val="000000"/>
        </w:rPr>
        <w:t>i</w:t>
      </w:r>
      <w:proofErr w:type="spellEnd"/>
      <w:r w:rsidRPr="00A6764D">
        <w:rPr>
          <w:color w:val="000000"/>
        </w:rPr>
        <w:t xml:space="preserve">) A quantity limit of 18 dosages per prescription for children (≤ 20 years of age); [Note: Prescriber indicating EXEMPT overrides quantity limit] </w:t>
      </w:r>
      <w:r w:rsidRPr="00A6764D">
        <w:rPr>
          <w:b/>
          <w:bCs/>
          <w:color w:val="000000"/>
        </w:rPr>
        <w:t xml:space="preserve">OR </w:t>
      </w:r>
    </w:p>
    <w:p w14:paraId="15CBB4B7" w14:textId="77777777" w:rsidR="00A6764D" w:rsidRPr="00A6764D" w:rsidRDefault="00A6764D" w:rsidP="00A6764D">
      <w:pPr>
        <w:overflowPunct/>
        <w:textAlignment w:val="auto"/>
        <w:rPr>
          <w:color w:val="000000"/>
        </w:rPr>
      </w:pPr>
      <w:r w:rsidRPr="00A6764D">
        <w:rPr>
          <w:color w:val="000000"/>
        </w:rPr>
        <w:t xml:space="preserve">ii) A quantity limit of 42 dosages per prescription for adults (≥ 21 years of age); [Note: Prescriber indicating EXEMPT overrides the quantity]; </w:t>
      </w:r>
      <w:r w:rsidRPr="00A6764D">
        <w:rPr>
          <w:b/>
          <w:bCs/>
          <w:color w:val="000000"/>
        </w:rPr>
        <w:t xml:space="preserve">AND </w:t>
      </w:r>
    </w:p>
    <w:p w14:paraId="42E08501" w14:textId="77777777" w:rsidR="00A6764D" w:rsidRPr="00A6764D" w:rsidRDefault="00A6764D" w:rsidP="00A6764D">
      <w:pPr>
        <w:overflowPunct/>
        <w:textAlignment w:val="auto"/>
        <w:rPr>
          <w:color w:val="000000"/>
        </w:rPr>
      </w:pPr>
      <w:r w:rsidRPr="00A6764D">
        <w:rPr>
          <w:color w:val="000000"/>
        </w:rPr>
        <w:t xml:space="preserve">b) For both long and short acting opioids: </w:t>
      </w:r>
    </w:p>
    <w:p w14:paraId="3A5B5DDE" w14:textId="77777777" w:rsidR="00A6764D" w:rsidRPr="00A6764D" w:rsidRDefault="00A6764D" w:rsidP="00A6764D">
      <w:pPr>
        <w:overflowPunct/>
        <w:textAlignment w:val="auto"/>
        <w:rPr>
          <w:color w:val="000000"/>
        </w:rPr>
      </w:pPr>
      <w:proofErr w:type="spellStart"/>
      <w:r w:rsidRPr="00A6764D">
        <w:rPr>
          <w:color w:val="000000"/>
        </w:rPr>
        <w:t>i</w:t>
      </w:r>
      <w:proofErr w:type="spellEnd"/>
      <w:r w:rsidRPr="00A6764D">
        <w:rPr>
          <w:color w:val="000000"/>
        </w:rPr>
        <w:t xml:space="preserve">) No more than 42 calendar days of opioid use within a rolling 90-day period. Use of any opioid for more than 42 days within a 90-day period is considered chronic use of opioids and requires prior authorization. See the </w:t>
      </w:r>
      <w:r w:rsidRPr="00A6764D">
        <w:rPr>
          <w:b/>
          <w:bCs/>
          <w:color w:val="000000"/>
        </w:rPr>
        <w:t xml:space="preserve">chronic use of opioids section </w:t>
      </w:r>
      <w:r w:rsidRPr="00A6764D">
        <w:rPr>
          <w:color w:val="000000"/>
        </w:rPr>
        <w:t xml:space="preserve">below; </w:t>
      </w:r>
      <w:r w:rsidRPr="00A6764D">
        <w:rPr>
          <w:b/>
          <w:bCs/>
          <w:color w:val="000000"/>
        </w:rPr>
        <w:t xml:space="preserve">AND </w:t>
      </w:r>
    </w:p>
    <w:p w14:paraId="5E2CD3B4" w14:textId="77777777" w:rsidR="00A6764D" w:rsidRPr="00A6764D" w:rsidRDefault="00A6764D" w:rsidP="00A6764D">
      <w:pPr>
        <w:overflowPunct/>
        <w:textAlignment w:val="auto"/>
        <w:rPr>
          <w:color w:val="000000"/>
        </w:rPr>
      </w:pPr>
    </w:p>
    <w:p w14:paraId="78C29A39" w14:textId="77777777" w:rsidR="00A6764D" w:rsidRPr="00A6764D" w:rsidRDefault="00A6764D" w:rsidP="00A6764D">
      <w:pPr>
        <w:overflowPunct/>
        <w:textAlignment w:val="auto"/>
        <w:rPr>
          <w:color w:val="000000"/>
        </w:rPr>
      </w:pPr>
      <w:r w:rsidRPr="00A6764D">
        <w:rPr>
          <w:color w:val="000000"/>
        </w:rPr>
        <w:t xml:space="preserve">4) </w:t>
      </w:r>
      <w:r w:rsidRPr="00A6764D">
        <w:rPr>
          <w:b/>
          <w:bCs/>
          <w:color w:val="000000"/>
        </w:rPr>
        <w:t xml:space="preserve">Exceptions </w:t>
      </w:r>
      <w:r w:rsidRPr="00A6764D">
        <w:rPr>
          <w:color w:val="000000"/>
        </w:rPr>
        <w:t xml:space="preserve">(Quantity limits in Table 1 below apply) (4a and 4b require separate codes): </w:t>
      </w:r>
    </w:p>
    <w:p w14:paraId="5CA363E2" w14:textId="77777777" w:rsidR="00A6764D" w:rsidRPr="00A6764D" w:rsidRDefault="00A6764D" w:rsidP="00A6764D">
      <w:pPr>
        <w:overflowPunct/>
        <w:spacing w:after="24"/>
        <w:textAlignment w:val="auto"/>
        <w:rPr>
          <w:color w:val="000000"/>
        </w:rPr>
      </w:pPr>
      <w:r w:rsidRPr="00A6764D">
        <w:rPr>
          <w:color w:val="000000"/>
        </w:rPr>
        <w:t xml:space="preserve">a) Patient with a diagnosis or pharmacy claim for active cancer treatment, hospice, palliative care, or end-of-life care and pharmacy documents this on the prescription and submits the claim with an </w:t>
      </w:r>
      <w:r w:rsidRPr="00A6764D">
        <w:rPr>
          <w:b/>
          <w:bCs/>
          <w:color w:val="000000"/>
        </w:rPr>
        <w:t xml:space="preserve">expedited authorization code </w:t>
      </w:r>
      <w:r w:rsidRPr="00A6764D">
        <w:rPr>
          <w:color w:val="000000"/>
        </w:rPr>
        <w:t xml:space="preserve">used for this criteria; [Note: quantity limits do not apply]; </w:t>
      </w:r>
      <w:r w:rsidRPr="00A6764D">
        <w:rPr>
          <w:b/>
          <w:bCs/>
          <w:color w:val="000000"/>
        </w:rPr>
        <w:t xml:space="preserve">OR </w:t>
      </w:r>
    </w:p>
    <w:p w14:paraId="033BB397" w14:textId="77777777" w:rsidR="00A6764D" w:rsidRPr="00A6764D" w:rsidRDefault="00A6764D" w:rsidP="00A6764D">
      <w:pPr>
        <w:overflowPunct/>
        <w:textAlignment w:val="auto"/>
        <w:rPr>
          <w:color w:val="000000"/>
        </w:rPr>
      </w:pPr>
      <w:r w:rsidRPr="00A6764D">
        <w:rPr>
          <w:color w:val="000000"/>
        </w:rPr>
        <w:t xml:space="preserve">b) Provider wrote/typed “EXEMPT” on the prescription or the pharmacist has contacted the provider and the provider confirmed verbally the patient has an “EXEMPT” medical condition. </w:t>
      </w:r>
    </w:p>
    <w:p w14:paraId="24655D35" w14:textId="77777777" w:rsidR="00A6764D" w:rsidRPr="00A6764D" w:rsidRDefault="00A6764D" w:rsidP="00A6764D">
      <w:pPr>
        <w:overflowPunct/>
        <w:spacing w:after="25"/>
        <w:textAlignment w:val="auto"/>
        <w:rPr>
          <w:color w:val="000000"/>
        </w:rPr>
      </w:pPr>
      <w:proofErr w:type="spellStart"/>
      <w:r w:rsidRPr="00A6764D">
        <w:rPr>
          <w:color w:val="000000"/>
        </w:rPr>
        <w:t>i</w:t>
      </w:r>
      <w:proofErr w:type="spellEnd"/>
      <w:r w:rsidRPr="00A6764D">
        <w:rPr>
          <w:color w:val="000000"/>
        </w:rPr>
        <w:t xml:space="preserve">) By indicating “EXEMPT” the provider is attesting that the patient has a medically necessary need that requires the prescribed long or short acting opioid (other than pain related to active cancer, hospice, palliative care, or end-of-life care) and it is documented in the medical record </w:t>
      </w:r>
    </w:p>
    <w:p w14:paraId="5FB57A51" w14:textId="77777777" w:rsidR="00A6764D" w:rsidRPr="00A6764D" w:rsidRDefault="00A6764D" w:rsidP="00A6764D">
      <w:pPr>
        <w:overflowPunct/>
        <w:textAlignment w:val="auto"/>
        <w:rPr>
          <w:color w:val="000000"/>
        </w:rPr>
      </w:pPr>
      <w:r w:rsidRPr="00A6764D">
        <w:rPr>
          <w:color w:val="000000"/>
        </w:rPr>
        <w:t xml:space="preserve">ii) The pharmacy may submit the claim with the </w:t>
      </w:r>
      <w:r w:rsidRPr="00A6764D">
        <w:rPr>
          <w:b/>
          <w:bCs/>
          <w:color w:val="000000"/>
        </w:rPr>
        <w:t xml:space="preserve">expedited authorization code </w:t>
      </w:r>
      <w:r w:rsidRPr="00A6764D">
        <w:rPr>
          <w:color w:val="000000"/>
        </w:rPr>
        <w:t xml:space="preserve">used for this criteria; </w:t>
      </w:r>
      <w:r w:rsidRPr="00A6764D">
        <w:rPr>
          <w:b/>
          <w:bCs/>
          <w:color w:val="000000"/>
        </w:rPr>
        <w:t xml:space="preserve">OR </w:t>
      </w:r>
    </w:p>
    <w:p w14:paraId="502271E2" w14:textId="77777777" w:rsidR="00A6764D" w:rsidRPr="00A6764D" w:rsidRDefault="00A6764D" w:rsidP="00A6764D">
      <w:pPr>
        <w:overflowPunct/>
        <w:textAlignment w:val="auto"/>
        <w:rPr>
          <w:color w:val="000000"/>
        </w:rPr>
      </w:pPr>
      <w:r w:rsidRPr="00A6764D">
        <w:rPr>
          <w:color w:val="000000"/>
        </w:rPr>
        <w:t xml:space="preserve">c) New members are exempted for the first 120 days of enrollment. </w:t>
      </w:r>
    </w:p>
    <w:p w14:paraId="5477B9A0" w14:textId="77777777" w:rsidR="00A6764D" w:rsidRPr="00A6764D" w:rsidRDefault="00A6764D" w:rsidP="00A6764D">
      <w:pPr>
        <w:overflowPunct/>
        <w:spacing w:after="24"/>
        <w:textAlignment w:val="auto"/>
        <w:rPr>
          <w:color w:val="000000"/>
        </w:rPr>
      </w:pPr>
      <w:proofErr w:type="spellStart"/>
      <w:r w:rsidRPr="00A6764D">
        <w:rPr>
          <w:color w:val="000000"/>
        </w:rPr>
        <w:t>i</w:t>
      </w:r>
      <w:proofErr w:type="spellEnd"/>
      <w:r w:rsidRPr="00A6764D">
        <w:rPr>
          <w:color w:val="000000"/>
        </w:rPr>
        <w:t xml:space="preserve">) Documentation from the pharmacist or prescriber is not required </w:t>
      </w:r>
    </w:p>
    <w:p w14:paraId="101916C1" w14:textId="77777777" w:rsidR="00A6764D" w:rsidRPr="00A6764D" w:rsidRDefault="00A6764D" w:rsidP="00A6764D">
      <w:pPr>
        <w:overflowPunct/>
        <w:textAlignment w:val="auto"/>
        <w:rPr>
          <w:color w:val="000000"/>
        </w:rPr>
      </w:pPr>
      <w:r w:rsidRPr="00A6764D">
        <w:rPr>
          <w:color w:val="000000"/>
        </w:rPr>
        <w:lastRenderedPageBreak/>
        <w:t xml:space="preserve">ii) Quantity limits and 42 day supply limit do not apply. </w:t>
      </w:r>
    </w:p>
    <w:p w14:paraId="2D8AA59C" w14:textId="77777777" w:rsidR="00A6764D" w:rsidRPr="00A6764D" w:rsidRDefault="00A6764D" w:rsidP="00A6764D">
      <w:pPr>
        <w:overflowPunct/>
        <w:textAlignment w:val="auto"/>
        <w:rPr>
          <w:color w:val="000000"/>
        </w:rPr>
      </w:pPr>
      <w:r w:rsidRPr="00A6764D">
        <w:rPr>
          <w:color w:val="000000"/>
        </w:rPr>
        <w:t xml:space="preserve">d) Current prior authorization on file. </w:t>
      </w:r>
    </w:p>
    <w:p w14:paraId="3B000DB1" w14:textId="77777777" w:rsidR="00A6764D" w:rsidRPr="00A6764D" w:rsidRDefault="00A6764D" w:rsidP="00A6764D">
      <w:pPr>
        <w:overflowPunct/>
        <w:textAlignment w:val="auto"/>
        <w:rPr>
          <w:color w:val="000000"/>
        </w:rPr>
      </w:pPr>
    </w:p>
    <w:p w14:paraId="0C1A05BD" w14:textId="77777777" w:rsidR="00A6764D" w:rsidRPr="00A6764D" w:rsidRDefault="00A6764D" w:rsidP="00A6764D">
      <w:pPr>
        <w:overflowPunct/>
        <w:textAlignment w:val="auto"/>
        <w:rPr>
          <w:color w:val="000000"/>
        </w:rPr>
      </w:pPr>
      <w:r w:rsidRPr="00A6764D">
        <w:rPr>
          <w:color w:val="000000"/>
        </w:rPr>
        <w:t xml:space="preserve">5) Opioid prescriptions exceeding the limits in (3a) and (3b) that do not have an exception listed in (4) are not authorized unless provider submits attestation. </w:t>
      </w:r>
    </w:p>
    <w:p w14:paraId="5D5ACD3E" w14:textId="77777777" w:rsidR="00A6764D" w:rsidRPr="00A6764D" w:rsidRDefault="00A6764D" w:rsidP="00A6764D"/>
    <w:p w14:paraId="7F80BC74" w14:textId="77777777" w:rsidR="00A6764D" w:rsidRPr="00A6764D" w:rsidRDefault="00A6764D" w:rsidP="00A6764D">
      <w:r w:rsidRPr="00A6764D">
        <w:rPr>
          <w:b/>
        </w:rPr>
        <w:t>Chronic use of opioids for the treatment of non-cancer pain (applies to both short-acting and long-acting formulations):</w:t>
      </w:r>
    </w:p>
    <w:p w14:paraId="08CAB4CA" w14:textId="77777777" w:rsidR="00A6764D" w:rsidRPr="00A6764D" w:rsidRDefault="00A6764D" w:rsidP="00A6764D">
      <w:pPr>
        <w:pStyle w:val="Default"/>
      </w:pPr>
    </w:p>
    <w:p w14:paraId="63866C97" w14:textId="77777777" w:rsidR="00A6764D" w:rsidRPr="00A6764D" w:rsidRDefault="00A6764D" w:rsidP="00A6764D">
      <w:pPr>
        <w:pStyle w:val="Default"/>
        <w:rPr>
          <w:rFonts w:ascii="Times New Roman" w:eastAsia="Times New Roman" w:hAnsi="Times New Roman" w:cs="Times New Roman"/>
        </w:rPr>
      </w:pPr>
      <w:r w:rsidRPr="00A6764D">
        <w:rPr>
          <w:rFonts w:ascii="Times New Roman" w:eastAsia="Times New Roman" w:hAnsi="Times New Roman" w:cs="Times New Roman"/>
        </w:rPr>
        <w:t xml:space="preserve">Use of opioids for more than 42 days may be authorized in 12 month intervals or to the provider’s indicated expiration date [“End Date”] when the prescriber signs the attestation below. </w:t>
      </w:r>
    </w:p>
    <w:p w14:paraId="3700DA70" w14:textId="77777777" w:rsidR="00A6764D" w:rsidRPr="00A6764D" w:rsidRDefault="00A6764D" w:rsidP="00A6764D">
      <w:pPr>
        <w:pStyle w:val="Default"/>
        <w:rPr>
          <w:rFonts w:ascii="Times New Roman" w:eastAsia="Times New Roman" w:hAnsi="Times New Roman" w:cs="Times New Roman"/>
        </w:rPr>
      </w:pPr>
      <w:r w:rsidRPr="00A6764D">
        <w:rPr>
          <w:rFonts w:ascii="Times New Roman" w:eastAsia="Times New Roman" w:hAnsi="Times New Roman" w:cs="Times New Roman"/>
        </w:rPr>
        <w:t xml:space="preserve">Attestation: </w:t>
      </w:r>
    </w:p>
    <w:p w14:paraId="36C8BEA6" w14:textId="77777777" w:rsidR="00A6764D" w:rsidRPr="00A6764D" w:rsidRDefault="00A6764D" w:rsidP="00A6764D">
      <w:pPr>
        <w:pStyle w:val="Default"/>
        <w:rPr>
          <w:rFonts w:ascii="Times New Roman" w:eastAsia="Times New Roman" w:hAnsi="Times New Roman" w:cs="Times New Roman"/>
        </w:rPr>
      </w:pPr>
      <w:r w:rsidRPr="00A6764D">
        <w:rPr>
          <w:rFonts w:ascii="Times New Roman" w:eastAsia="Times New Roman" w:hAnsi="Times New Roman" w:cs="Times New Roman"/>
        </w:rPr>
        <w:t xml:space="preserve">“I [Doctor’s Name] attest that all of the below criteria are met, or there is documentation in the chart for why one or more are not applicable: </w:t>
      </w:r>
    </w:p>
    <w:p w14:paraId="4E46B67A" w14:textId="77777777" w:rsidR="00A6764D" w:rsidRPr="00A6764D" w:rsidRDefault="00A6764D" w:rsidP="00A6764D">
      <w:pPr>
        <w:pStyle w:val="Default"/>
        <w:spacing w:after="24"/>
        <w:rPr>
          <w:rFonts w:ascii="Times New Roman" w:eastAsia="Times New Roman" w:hAnsi="Times New Roman" w:cs="Times New Roman"/>
        </w:rPr>
      </w:pPr>
      <w:r w:rsidRPr="00A6764D">
        <w:rPr>
          <w:rFonts w:ascii="Times New Roman" w:eastAsia="Times New Roman" w:hAnsi="Times New Roman" w:cs="Times New Roman"/>
        </w:rPr>
        <w:t xml:space="preserve">a) The patient has an on-going clinical need for chronic opioid use at the prescribed dose (more than 42 days per 90 day calendar period) that is documented in the medical record. </w:t>
      </w:r>
    </w:p>
    <w:p w14:paraId="09D34DCD" w14:textId="77777777" w:rsidR="00A6764D" w:rsidRPr="00A6764D" w:rsidRDefault="00A6764D" w:rsidP="00A6764D">
      <w:pPr>
        <w:pStyle w:val="Default"/>
        <w:spacing w:after="24"/>
        <w:rPr>
          <w:rFonts w:ascii="Times New Roman" w:eastAsia="Times New Roman" w:hAnsi="Times New Roman" w:cs="Times New Roman"/>
        </w:rPr>
      </w:pPr>
      <w:r w:rsidRPr="00A6764D">
        <w:rPr>
          <w:rFonts w:ascii="Times New Roman" w:eastAsia="Times New Roman" w:hAnsi="Times New Roman" w:cs="Times New Roman"/>
        </w:rPr>
        <w:t xml:space="preserve">b) The patient is using appropriate non-opioid medications, and/or non-pharmacologic therapies; OR </w:t>
      </w:r>
    </w:p>
    <w:p w14:paraId="0A5C5F08" w14:textId="77777777" w:rsidR="00A6764D" w:rsidRPr="00A6764D" w:rsidRDefault="00A6764D" w:rsidP="00A6764D">
      <w:pPr>
        <w:pStyle w:val="Default"/>
        <w:spacing w:after="24"/>
        <w:rPr>
          <w:rFonts w:ascii="Times New Roman" w:eastAsia="Times New Roman" w:hAnsi="Times New Roman" w:cs="Times New Roman"/>
        </w:rPr>
      </w:pPr>
      <w:r w:rsidRPr="00A6764D">
        <w:rPr>
          <w:rFonts w:ascii="Times New Roman" w:eastAsia="Times New Roman" w:hAnsi="Times New Roman" w:cs="Times New Roman"/>
        </w:rPr>
        <w:t xml:space="preserve">c) The patient has tried and failed non-opioid medications and non-pharmacologic therapies for the treatment of this pain condition; AND </w:t>
      </w:r>
    </w:p>
    <w:p w14:paraId="14B67A2B" w14:textId="77777777" w:rsidR="00A6764D" w:rsidRPr="00A6764D" w:rsidRDefault="00A6764D" w:rsidP="00A6764D">
      <w:pPr>
        <w:pStyle w:val="Default"/>
        <w:rPr>
          <w:rFonts w:ascii="Times New Roman" w:eastAsia="Times New Roman" w:hAnsi="Times New Roman" w:cs="Times New Roman"/>
        </w:rPr>
      </w:pPr>
      <w:r w:rsidRPr="00A6764D">
        <w:rPr>
          <w:rFonts w:ascii="Times New Roman" w:eastAsia="Times New Roman" w:hAnsi="Times New Roman" w:cs="Times New Roman"/>
        </w:rPr>
        <w:t xml:space="preserve">d) For long-acting opioids, the patient must be using or had trials of short-acting opioid therapy for at least 42 days; OR </w:t>
      </w:r>
    </w:p>
    <w:p w14:paraId="3779894E" w14:textId="77777777" w:rsidR="00A6764D" w:rsidRPr="00A6764D" w:rsidRDefault="00A6764D" w:rsidP="00A6764D">
      <w:pPr>
        <w:pStyle w:val="Default"/>
        <w:spacing w:after="26"/>
        <w:rPr>
          <w:rFonts w:ascii="Times New Roman" w:eastAsia="Times New Roman" w:hAnsi="Times New Roman" w:cs="Times New Roman"/>
        </w:rPr>
      </w:pPr>
      <w:proofErr w:type="spellStart"/>
      <w:r w:rsidRPr="00A6764D">
        <w:rPr>
          <w:rFonts w:ascii="Times New Roman" w:eastAsia="Times New Roman" w:hAnsi="Times New Roman" w:cs="Times New Roman"/>
        </w:rPr>
        <w:t>i</w:t>
      </w:r>
      <w:proofErr w:type="spellEnd"/>
      <w:r w:rsidRPr="00A6764D">
        <w:rPr>
          <w:rFonts w:ascii="Times New Roman" w:eastAsia="Times New Roman" w:hAnsi="Times New Roman" w:cs="Times New Roman"/>
        </w:rPr>
        <w:t xml:space="preserve">) The reason for inadequate response to short-acting opioid therapy is documented in the medical record; OR </w:t>
      </w:r>
    </w:p>
    <w:p w14:paraId="4C954C54" w14:textId="77777777" w:rsidR="00A6764D" w:rsidRPr="00A6764D" w:rsidRDefault="00A6764D" w:rsidP="00A6764D">
      <w:pPr>
        <w:pStyle w:val="Default"/>
        <w:rPr>
          <w:rFonts w:ascii="Times New Roman" w:eastAsia="Times New Roman" w:hAnsi="Times New Roman" w:cs="Times New Roman"/>
        </w:rPr>
      </w:pPr>
      <w:r w:rsidRPr="00A6764D">
        <w:rPr>
          <w:rFonts w:ascii="Times New Roman" w:eastAsia="Times New Roman" w:hAnsi="Times New Roman" w:cs="Times New Roman"/>
        </w:rPr>
        <w:t xml:space="preserve">ii) Justification of beginning an opiate naïve patient on a long-acting opioid is documented in the medical record; </w:t>
      </w:r>
    </w:p>
    <w:p w14:paraId="169E07F0" w14:textId="77777777" w:rsidR="00A6764D" w:rsidRPr="00A6764D" w:rsidRDefault="00A6764D" w:rsidP="00A6764D">
      <w:pPr>
        <w:pStyle w:val="Default"/>
        <w:spacing w:after="26"/>
        <w:rPr>
          <w:rFonts w:ascii="Times New Roman" w:eastAsia="Times New Roman" w:hAnsi="Times New Roman" w:cs="Times New Roman"/>
        </w:rPr>
      </w:pPr>
      <w:r w:rsidRPr="00A6764D">
        <w:rPr>
          <w:rFonts w:ascii="Times New Roman" w:eastAsia="Times New Roman" w:hAnsi="Times New Roman" w:cs="Times New Roman"/>
        </w:rPr>
        <w:t xml:space="preserve">e) The provider has recorded baseline and ongoing assessments of measurable, objective pain scores and function scores. These should be tracked serially in order to demonstrate clinically meaningful improvements in pain and function; AND </w:t>
      </w:r>
    </w:p>
    <w:p w14:paraId="47A3385C" w14:textId="77777777" w:rsidR="00A6764D" w:rsidRPr="00A6764D" w:rsidRDefault="00A6764D" w:rsidP="00A6764D">
      <w:pPr>
        <w:pStyle w:val="Default"/>
        <w:spacing w:after="26"/>
        <w:rPr>
          <w:rFonts w:ascii="Times New Roman" w:eastAsia="Times New Roman" w:hAnsi="Times New Roman" w:cs="Times New Roman"/>
        </w:rPr>
      </w:pPr>
      <w:r w:rsidRPr="00A6764D">
        <w:rPr>
          <w:rFonts w:ascii="Times New Roman" w:eastAsia="Times New Roman" w:hAnsi="Times New Roman" w:cs="Times New Roman"/>
        </w:rPr>
        <w:t xml:space="preserve">f) The patient has been screened for mental health disorders, substance use disorder, naloxone use; AND </w:t>
      </w:r>
    </w:p>
    <w:p w14:paraId="5BB607C6" w14:textId="77777777" w:rsidR="00A6764D" w:rsidRPr="00A6764D" w:rsidRDefault="00A6764D" w:rsidP="00A6764D">
      <w:pPr>
        <w:pStyle w:val="Default"/>
        <w:spacing w:after="26"/>
        <w:rPr>
          <w:rFonts w:ascii="Times New Roman" w:eastAsia="Times New Roman" w:hAnsi="Times New Roman" w:cs="Times New Roman"/>
        </w:rPr>
      </w:pPr>
      <w:r w:rsidRPr="00A6764D">
        <w:rPr>
          <w:rFonts w:ascii="Times New Roman" w:eastAsia="Times New Roman" w:hAnsi="Times New Roman" w:cs="Times New Roman"/>
        </w:rPr>
        <w:t xml:space="preserve">g) The provider will conduct periodic urine drug screens; AND </w:t>
      </w:r>
    </w:p>
    <w:p w14:paraId="71551569" w14:textId="77777777" w:rsidR="00A6764D" w:rsidRPr="00A6764D" w:rsidRDefault="00A6764D" w:rsidP="00A6764D">
      <w:pPr>
        <w:pStyle w:val="Default"/>
        <w:spacing w:after="26"/>
        <w:rPr>
          <w:rFonts w:ascii="Times New Roman" w:eastAsia="Times New Roman" w:hAnsi="Times New Roman" w:cs="Times New Roman"/>
        </w:rPr>
      </w:pPr>
      <w:r w:rsidRPr="00A6764D">
        <w:rPr>
          <w:rFonts w:ascii="Times New Roman" w:eastAsia="Times New Roman" w:hAnsi="Times New Roman" w:cs="Times New Roman"/>
        </w:rPr>
        <w:t xml:space="preserve">h) The provider has checked the PDMP for any other opioid use and concurrent use of benzodiazepines and other sedatives; AND </w:t>
      </w:r>
    </w:p>
    <w:p w14:paraId="68235F38" w14:textId="77777777" w:rsidR="00A6764D" w:rsidRPr="00A6764D" w:rsidRDefault="00A6764D" w:rsidP="00A6764D">
      <w:pPr>
        <w:pStyle w:val="Default"/>
        <w:spacing w:after="26"/>
        <w:rPr>
          <w:rFonts w:ascii="Times New Roman" w:eastAsia="Times New Roman" w:hAnsi="Times New Roman" w:cs="Times New Roman"/>
        </w:rPr>
      </w:pPr>
      <w:proofErr w:type="spellStart"/>
      <w:r w:rsidRPr="00A6764D">
        <w:rPr>
          <w:rFonts w:ascii="Times New Roman" w:eastAsia="Times New Roman" w:hAnsi="Times New Roman" w:cs="Times New Roman"/>
        </w:rPr>
        <w:t>i</w:t>
      </w:r>
      <w:proofErr w:type="spellEnd"/>
      <w:r w:rsidRPr="00A6764D">
        <w:rPr>
          <w:rFonts w:ascii="Times New Roman" w:eastAsia="Times New Roman" w:hAnsi="Times New Roman" w:cs="Times New Roman"/>
        </w:rPr>
        <w:t xml:space="preserve">) The provider has discussed with the patient the realistic goals of pain management therapy and has discussed discontinuation as an option during treatment; AND </w:t>
      </w:r>
    </w:p>
    <w:p w14:paraId="3008CDC6" w14:textId="77777777" w:rsidR="00A6764D" w:rsidRPr="00A6764D" w:rsidRDefault="00A6764D" w:rsidP="00A6764D">
      <w:pPr>
        <w:pStyle w:val="Default"/>
        <w:rPr>
          <w:rFonts w:ascii="Times New Roman" w:eastAsia="Times New Roman" w:hAnsi="Times New Roman" w:cs="Times New Roman"/>
        </w:rPr>
      </w:pPr>
      <w:r w:rsidRPr="00A6764D">
        <w:rPr>
          <w:rFonts w:ascii="Times New Roman" w:eastAsia="Times New Roman" w:hAnsi="Times New Roman" w:cs="Times New Roman"/>
        </w:rPr>
        <w:t xml:space="preserve">j) The provider confirms that the patient understands and accepts these conditions and the patient has signed a pain contract or informed consent document. </w:t>
      </w:r>
    </w:p>
    <w:p w14:paraId="5CCAE405" w14:textId="77777777" w:rsidR="00A6764D" w:rsidRPr="00A6764D" w:rsidRDefault="00A6764D" w:rsidP="00A6764D">
      <w:pPr>
        <w:pStyle w:val="Default"/>
        <w:rPr>
          <w:rFonts w:ascii="Times New Roman" w:eastAsia="Times New Roman" w:hAnsi="Times New Roman" w:cs="Times New Roman"/>
        </w:rPr>
      </w:pPr>
    </w:p>
    <w:p w14:paraId="6E9A6B68" w14:textId="77777777" w:rsidR="00A6764D" w:rsidRPr="00A6764D" w:rsidRDefault="00A6764D" w:rsidP="00A6764D">
      <w:pPr>
        <w:rPr>
          <w:color w:val="000000"/>
        </w:rPr>
      </w:pPr>
      <w:r w:rsidRPr="00A6764D">
        <w:rPr>
          <w:color w:val="000000"/>
        </w:rPr>
        <w:t>By signing this attestation, I hereby certify that the above information is true, accurate and complete. That the requested treatment is medically necessary, does not exceed the medical needs of the member, and is clinically supported in the member’s medical record [Insert Attestation End Date].</w:t>
      </w:r>
    </w:p>
    <w:p w14:paraId="35175B95" w14:textId="77777777" w:rsidR="00A6764D" w:rsidRPr="00A6764D" w:rsidRDefault="00A6764D" w:rsidP="00A6764D">
      <w:pPr>
        <w:rPr>
          <w:color w:val="000000"/>
        </w:rPr>
      </w:pPr>
    </w:p>
    <w:p w14:paraId="5C21450F" w14:textId="77777777" w:rsidR="00A6764D" w:rsidRPr="00A6764D" w:rsidRDefault="00A6764D" w:rsidP="00A6764D">
      <w:pPr>
        <w:overflowPunct/>
        <w:textAlignment w:val="auto"/>
        <w:rPr>
          <w:rFonts w:ascii="Arial" w:hAnsi="Arial" w:cs="Arial"/>
          <w:color w:val="000000"/>
        </w:rPr>
      </w:pPr>
      <w:r w:rsidRPr="00A6764D">
        <w:rPr>
          <w:rFonts w:ascii="Arial" w:hAnsi="Arial" w:cs="Arial"/>
          <w:b/>
          <w:bCs/>
          <w:color w:val="000000"/>
        </w:rPr>
        <w:t xml:space="preserve">Definitions: </w:t>
      </w:r>
    </w:p>
    <w:p w14:paraId="036339CD" w14:textId="77777777" w:rsidR="00A6764D" w:rsidRPr="00A6764D" w:rsidRDefault="00A6764D" w:rsidP="00A6764D">
      <w:pPr>
        <w:pStyle w:val="ListParagraph"/>
        <w:numPr>
          <w:ilvl w:val="0"/>
          <w:numId w:val="35"/>
        </w:numPr>
        <w:overflowPunct/>
        <w:spacing w:after="101"/>
        <w:textAlignment w:val="auto"/>
        <w:rPr>
          <w:color w:val="000000"/>
        </w:rPr>
      </w:pPr>
      <w:r w:rsidRPr="00A6764D">
        <w:rPr>
          <w:b/>
          <w:bCs/>
          <w:color w:val="000000"/>
        </w:rPr>
        <w:t xml:space="preserve">Short-acting opioid: </w:t>
      </w:r>
      <w:r w:rsidRPr="00A6764D">
        <w:rPr>
          <w:color w:val="000000"/>
        </w:rPr>
        <w:t xml:space="preserve">an opioid that is FDA-approved to manage pain severe enough to require opioid treatment and for which alternative treatment options are inadequate (includes tramadol and </w:t>
      </w:r>
      <w:proofErr w:type="spellStart"/>
      <w:r w:rsidRPr="00A6764D">
        <w:rPr>
          <w:color w:val="000000"/>
        </w:rPr>
        <w:t>tapentadol</w:t>
      </w:r>
      <w:proofErr w:type="spellEnd"/>
      <w:r w:rsidRPr="00A6764D">
        <w:rPr>
          <w:color w:val="000000"/>
        </w:rPr>
        <w:t xml:space="preserve">; excludes trans-mucosal fentanyl and all buprenorphine products). </w:t>
      </w:r>
    </w:p>
    <w:p w14:paraId="10AD2FCA" w14:textId="77777777" w:rsidR="00A6764D" w:rsidRPr="00A6764D" w:rsidRDefault="00A6764D" w:rsidP="00A6764D">
      <w:pPr>
        <w:pStyle w:val="ListParagraph"/>
        <w:numPr>
          <w:ilvl w:val="0"/>
          <w:numId w:val="35"/>
        </w:numPr>
        <w:overflowPunct/>
        <w:spacing w:after="101"/>
        <w:textAlignment w:val="auto"/>
        <w:rPr>
          <w:color w:val="000000"/>
        </w:rPr>
      </w:pPr>
      <w:r w:rsidRPr="00A6764D">
        <w:rPr>
          <w:b/>
          <w:bCs/>
          <w:color w:val="000000"/>
        </w:rPr>
        <w:lastRenderedPageBreak/>
        <w:t xml:space="preserve">Long-acting opioid: </w:t>
      </w:r>
      <w:r w:rsidRPr="00A6764D">
        <w:rPr>
          <w:color w:val="000000"/>
        </w:rPr>
        <w:t xml:space="preserve">an extended release opioid that is FDA-approved to manage pain severe enough to require daily, around-the-clock, long-term opioid treatment for opioid-tolerant patients and for which alternative treatment options are inadequate (includes fentanyl patches and tramadol ER; excludes methadone and buprenorphine patches). </w:t>
      </w:r>
    </w:p>
    <w:p w14:paraId="5F0F0257" w14:textId="77777777" w:rsidR="00A6764D" w:rsidRPr="00A6764D" w:rsidRDefault="00A6764D" w:rsidP="00A6764D">
      <w:pPr>
        <w:pStyle w:val="ListParagraph"/>
        <w:numPr>
          <w:ilvl w:val="0"/>
          <w:numId w:val="35"/>
        </w:numPr>
        <w:overflowPunct/>
        <w:spacing w:after="101"/>
        <w:textAlignment w:val="auto"/>
        <w:rPr>
          <w:color w:val="000000"/>
        </w:rPr>
      </w:pPr>
      <w:r w:rsidRPr="00A6764D">
        <w:rPr>
          <w:b/>
          <w:bCs/>
          <w:color w:val="000000"/>
        </w:rPr>
        <w:t xml:space="preserve">Dosage: </w:t>
      </w:r>
      <w:r w:rsidRPr="00A6764D">
        <w:rPr>
          <w:color w:val="000000"/>
        </w:rPr>
        <w:t xml:space="preserve">One dosage equals one tablet, one capsule, one suppository, or 5 ml. </w:t>
      </w:r>
    </w:p>
    <w:p w14:paraId="5DD9B904" w14:textId="77777777" w:rsidR="00A6764D" w:rsidRPr="00A6764D" w:rsidRDefault="00A6764D" w:rsidP="00A6764D">
      <w:pPr>
        <w:pStyle w:val="ListParagraph"/>
        <w:numPr>
          <w:ilvl w:val="0"/>
          <w:numId w:val="35"/>
        </w:numPr>
        <w:overflowPunct/>
        <w:textAlignment w:val="auto"/>
        <w:rPr>
          <w:color w:val="000000"/>
        </w:rPr>
      </w:pPr>
      <w:r w:rsidRPr="00A6764D">
        <w:rPr>
          <w:b/>
          <w:bCs/>
          <w:color w:val="000000"/>
        </w:rPr>
        <w:t xml:space="preserve">Opioid: </w:t>
      </w:r>
      <w:r w:rsidRPr="00A6764D">
        <w:rPr>
          <w:color w:val="000000"/>
        </w:rPr>
        <w:t>Drugs containing the following ingredients</w:t>
      </w:r>
    </w:p>
    <w:p w14:paraId="049BC07F" w14:textId="77777777" w:rsidR="00A6764D" w:rsidRPr="00A6764D" w:rsidRDefault="00A6764D" w:rsidP="00A6764D">
      <w:pPr>
        <w:pStyle w:val="ListParagraph"/>
        <w:numPr>
          <w:ilvl w:val="1"/>
          <w:numId w:val="35"/>
        </w:numPr>
        <w:overflowPunct/>
        <w:spacing w:after="24"/>
        <w:textAlignment w:val="auto"/>
        <w:rPr>
          <w:color w:val="000000"/>
        </w:rPr>
      </w:pPr>
      <w:r w:rsidRPr="00A6764D">
        <w:rPr>
          <w:color w:val="000000"/>
        </w:rPr>
        <w:t xml:space="preserve">Codeine </w:t>
      </w:r>
    </w:p>
    <w:p w14:paraId="66348D25" w14:textId="77777777" w:rsidR="00A6764D" w:rsidRPr="00A6764D" w:rsidRDefault="00A6764D" w:rsidP="00A6764D">
      <w:pPr>
        <w:pStyle w:val="ListParagraph"/>
        <w:numPr>
          <w:ilvl w:val="1"/>
          <w:numId w:val="35"/>
        </w:numPr>
        <w:overflowPunct/>
        <w:spacing w:after="24"/>
        <w:textAlignment w:val="auto"/>
        <w:rPr>
          <w:color w:val="000000"/>
        </w:rPr>
      </w:pPr>
      <w:r w:rsidRPr="00A6764D">
        <w:rPr>
          <w:color w:val="000000"/>
        </w:rPr>
        <w:t xml:space="preserve">Fentanyl </w:t>
      </w:r>
    </w:p>
    <w:p w14:paraId="0917A973" w14:textId="77777777" w:rsidR="00A6764D" w:rsidRPr="00A6764D" w:rsidRDefault="00A6764D" w:rsidP="00A6764D">
      <w:pPr>
        <w:pStyle w:val="ListParagraph"/>
        <w:numPr>
          <w:ilvl w:val="1"/>
          <w:numId w:val="35"/>
        </w:numPr>
        <w:overflowPunct/>
        <w:spacing w:after="24"/>
        <w:textAlignment w:val="auto"/>
        <w:rPr>
          <w:color w:val="000000"/>
        </w:rPr>
      </w:pPr>
      <w:r w:rsidRPr="00A6764D">
        <w:rPr>
          <w:color w:val="000000"/>
        </w:rPr>
        <w:t>Hydrocodone</w:t>
      </w:r>
    </w:p>
    <w:p w14:paraId="6BCC4E8E" w14:textId="77777777" w:rsidR="00A6764D" w:rsidRPr="00A6764D" w:rsidRDefault="00A6764D" w:rsidP="00A6764D">
      <w:pPr>
        <w:pStyle w:val="ListParagraph"/>
        <w:numPr>
          <w:ilvl w:val="1"/>
          <w:numId w:val="35"/>
        </w:numPr>
        <w:overflowPunct/>
        <w:spacing w:after="24"/>
        <w:textAlignment w:val="auto"/>
        <w:rPr>
          <w:color w:val="000000"/>
        </w:rPr>
      </w:pPr>
      <w:r w:rsidRPr="00A6764D">
        <w:rPr>
          <w:color w:val="000000"/>
        </w:rPr>
        <w:t xml:space="preserve">Hydromorphone </w:t>
      </w:r>
    </w:p>
    <w:p w14:paraId="17EE9D1E" w14:textId="77777777" w:rsidR="00A6764D" w:rsidRPr="00A6764D" w:rsidRDefault="00A6764D" w:rsidP="00A6764D">
      <w:pPr>
        <w:pStyle w:val="ListParagraph"/>
        <w:numPr>
          <w:ilvl w:val="1"/>
          <w:numId w:val="35"/>
        </w:numPr>
        <w:overflowPunct/>
        <w:spacing w:after="24"/>
        <w:textAlignment w:val="auto"/>
        <w:rPr>
          <w:color w:val="000000"/>
        </w:rPr>
      </w:pPr>
      <w:r w:rsidRPr="00A6764D">
        <w:rPr>
          <w:color w:val="000000"/>
        </w:rPr>
        <w:t xml:space="preserve">Meperidine </w:t>
      </w:r>
    </w:p>
    <w:p w14:paraId="380E415F" w14:textId="77777777" w:rsidR="00A6764D" w:rsidRPr="00A6764D" w:rsidRDefault="00A6764D" w:rsidP="00A6764D">
      <w:pPr>
        <w:pStyle w:val="ListParagraph"/>
        <w:numPr>
          <w:ilvl w:val="1"/>
          <w:numId w:val="35"/>
        </w:numPr>
        <w:overflowPunct/>
        <w:spacing w:after="24"/>
        <w:textAlignment w:val="auto"/>
        <w:rPr>
          <w:color w:val="000000"/>
        </w:rPr>
      </w:pPr>
      <w:r w:rsidRPr="00A6764D">
        <w:rPr>
          <w:color w:val="000000"/>
        </w:rPr>
        <w:t xml:space="preserve">Morphine </w:t>
      </w:r>
    </w:p>
    <w:p w14:paraId="15EE9934" w14:textId="77777777" w:rsidR="00A6764D" w:rsidRPr="00A6764D" w:rsidRDefault="00A6764D" w:rsidP="00A6764D">
      <w:pPr>
        <w:pStyle w:val="ListParagraph"/>
        <w:numPr>
          <w:ilvl w:val="1"/>
          <w:numId w:val="35"/>
        </w:numPr>
        <w:overflowPunct/>
        <w:spacing w:after="24"/>
        <w:textAlignment w:val="auto"/>
        <w:rPr>
          <w:color w:val="000000"/>
        </w:rPr>
      </w:pPr>
      <w:r w:rsidRPr="00A6764D">
        <w:rPr>
          <w:color w:val="000000"/>
        </w:rPr>
        <w:t xml:space="preserve">Oxycodone </w:t>
      </w:r>
    </w:p>
    <w:p w14:paraId="7D782280" w14:textId="77777777" w:rsidR="00A6764D" w:rsidRPr="00A6764D" w:rsidRDefault="00A6764D" w:rsidP="00A6764D">
      <w:pPr>
        <w:pStyle w:val="ListParagraph"/>
        <w:numPr>
          <w:ilvl w:val="1"/>
          <w:numId w:val="35"/>
        </w:numPr>
        <w:overflowPunct/>
        <w:spacing w:after="24"/>
        <w:textAlignment w:val="auto"/>
        <w:rPr>
          <w:color w:val="000000"/>
        </w:rPr>
      </w:pPr>
      <w:proofErr w:type="spellStart"/>
      <w:r w:rsidRPr="00A6764D">
        <w:rPr>
          <w:color w:val="000000"/>
        </w:rPr>
        <w:t>Oxymorphone</w:t>
      </w:r>
      <w:proofErr w:type="spellEnd"/>
      <w:r w:rsidRPr="00A6764D">
        <w:rPr>
          <w:color w:val="000000"/>
        </w:rPr>
        <w:t xml:space="preserve"> </w:t>
      </w:r>
    </w:p>
    <w:p w14:paraId="04D074B3" w14:textId="77777777" w:rsidR="00A6764D" w:rsidRPr="00A6764D" w:rsidRDefault="00A6764D" w:rsidP="00A6764D">
      <w:pPr>
        <w:pStyle w:val="ListParagraph"/>
        <w:numPr>
          <w:ilvl w:val="1"/>
          <w:numId w:val="35"/>
        </w:numPr>
        <w:overflowPunct/>
        <w:spacing w:after="24"/>
        <w:textAlignment w:val="auto"/>
        <w:rPr>
          <w:color w:val="000000"/>
        </w:rPr>
      </w:pPr>
      <w:proofErr w:type="spellStart"/>
      <w:r w:rsidRPr="00A6764D">
        <w:rPr>
          <w:color w:val="000000"/>
        </w:rPr>
        <w:t>Tapentadol</w:t>
      </w:r>
      <w:proofErr w:type="spellEnd"/>
    </w:p>
    <w:p w14:paraId="4C19B598" w14:textId="77777777" w:rsidR="00A6764D" w:rsidRPr="00A6764D" w:rsidRDefault="00A6764D" w:rsidP="00A6764D">
      <w:pPr>
        <w:pStyle w:val="ListParagraph"/>
        <w:numPr>
          <w:ilvl w:val="1"/>
          <w:numId w:val="35"/>
        </w:numPr>
        <w:overflowPunct/>
        <w:spacing w:after="24"/>
        <w:textAlignment w:val="auto"/>
        <w:rPr>
          <w:color w:val="000000"/>
        </w:rPr>
      </w:pPr>
      <w:r w:rsidRPr="00A6764D">
        <w:rPr>
          <w:color w:val="000000"/>
        </w:rPr>
        <w:t xml:space="preserve">Tramadol </w:t>
      </w:r>
    </w:p>
    <w:p w14:paraId="11585566" w14:textId="77777777" w:rsidR="00A6764D" w:rsidRPr="00A6764D" w:rsidRDefault="00A6764D" w:rsidP="00A6764D">
      <w:pPr>
        <w:overflowPunct/>
        <w:textAlignment w:val="auto"/>
        <w:rPr>
          <w:color w:val="000000"/>
        </w:rPr>
      </w:pPr>
    </w:p>
    <w:p w14:paraId="5C53B621" w14:textId="77777777" w:rsidR="00A6764D" w:rsidRPr="00A6764D" w:rsidRDefault="00A6764D" w:rsidP="00A6764D">
      <w:pPr>
        <w:pStyle w:val="ListParagraph"/>
        <w:numPr>
          <w:ilvl w:val="0"/>
          <w:numId w:val="35"/>
        </w:numPr>
        <w:overflowPunct/>
        <w:textAlignment w:val="auto"/>
        <w:rPr>
          <w:color w:val="000000"/>
        </w:rPr>
      </w:pPr>
      <w:r w:rsidRPr="00A6764D">
        <w:rPr>
          <w:b/>
          <w:bCs/>
          <w:color w:val="000000"/>
        </w:rPr>
        <w:t xml:space="preserve">MED: </w:t>
      </w:r>
      <w:r w:rsidRPr="00A6764D">
        <w:rPr>
          <w:color w:val="000000"/>
        </w:rPr>
        <w:t>Morphine equivalent doses per the calculator published on the Washington State Agency Medical Directors’ Group website(http://agencymeddirectors.wa.gov/opioiddosing.asp)</w:t>
      </w:r>
    </w:p>
    <w:p w14:paraId="127EEBA1" w14:textId="77777777" w:rsidR="00A6764D" w:rsidRPr="00A6764D" w:rsidRDefault="00A6764D" w:rsidP="00A6764D">
      <w:pPr>
        <w:overflowPunct/>
        <w:textAlignment w:val="auto"/>
        <w:rPr>
          <w:color w:val="000000"/>
        </w:rPr>
      </w:pPr>
    </w:p>
    <w:p w14:paraId="2A223896" w14:textId="77777777" w:rsidR="00A6764D" w:rsidRPr="00A6764D" w:rsidRDefault="00A6764D" w:rsidP="00A6764D">
      <w:pPr>
        <w:overflowPunct/>
        <w:textAlignment w:val="auto"/>
        <w:rPr>
          <w:b/>
          <w:bCs/>
        </w:rPr>
      </w:pPr>
      <w:r w:rsidRPr="00A6764D">
        <w:rPr>
          <w:b/>
          <w:bCs/>
        </w:rPr>
        <w:t>Table 1: Quantity and Days’ Supply Limits</w:t>
      </w:r>
    </w:p>
    <w:p w14:paraId="7DE195B3" w14:textId="77777777" w:rsidR="00A6764D" w:rsidRPr="00A6764D" w:rsidRDefault="00A6764D" w:rsidP="00A6764D">
      <w:pPr>
        <w:overflowPunct/>
        <w:textAlignment w:val="auto"/>
        <w:rPr>
          <w:color w:val="00000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12"/>
        <w:gridCol w:w="2512"/>
        <w:gridCol w:w="2514"/>
        <w:gridCol w:w="2512"/>
      </w:tblGrid>
      <w:tr w:rsidR="00A6764D" w:rsidRPr="00A6764D" w14:paraId="6D99B1A1" w14:textId="77777777" w:rsidTr="00A56359">
        <w:tc>
          <w:tcPr>
            <w:tcW w:w="10070" w:type="dxa"/>
            <w:gridSpan w:val="4"/>
            <w:shd w:val="clear" w:color="auto" w:fill="000000" w:themeFill="text1"/>
          </w:tcPr>
          <w:p w14:paraId="5238F19B" w14:textId="77777777" w:rsidR="00A6764D" w:rsidRPr="00A6764D" w:rsidRDefault="00A6764D" w:rsidP="00A56359">
            <w:pPr>
              <w:overflowPunct/>
              <w:jc w:val="center"/>
              <w:textAlignment w:val="auto"/>
              <w:rPr>
                <w:b/>
                <w:color w:val="000000"/>
              </w:rPr>
            </w:pPr>
            <w:r w:rsidRPr="00A6764D">
              <w:rPr>
                <w:b/>
                <w:color w:val="FFFFFF" w:themeColor="background1"/>
              </w:rPr>
              <w:t>ACUTE USE</w:t>
            </w:r>
          </w:p>
        </w:tc>
      </w:tr>
      <w:tr w:rsidR="00A6764D" w:rsidRPr="00A6764D" w14:paraId="411D11AF" w14:textId="77777777" w:rsidTr="00A56359">
        <w:tc>
          <w:tcPr>
            <w:tcW w:w="5034" w:type="dxa"/>
            <w:gridSpan w:val="2"/>
            <w:shd w:val="clear" w:color="auto" w:fill="D9D9D9" w:themeFill="background1" w:themeFillShade="D9"/>
          </w:tcPr>
          <w:p w14:paraId="3C406407" w14:textId="77777777" w:rsidR="00A6764D" w:rsidRPr="00A6764D" w:rsidRDefault="00A6764D" w:rsidP="00A56359">
            <w:pPr>
              <w:overflowPunct/>
              <w:textAlignment w:val="auto"/>
              <w:rPr>
                <w:color w:val="000000"/>
              </w:rPr>
            </w:pPr>
          </w:p>
        </w:tc>
        <w:tc>
          <w:tcPr>
            <w:tcW w:w="2518" w:type="dxa"/>
            <w:shd w:val="clear" w:color="auto" w:fill="D9D9D9" w:themeFill="background1" w:themeFillShade="D9"/>
          </w:tcPr>
          <w:p w14:paraId="0D4A21CF" w14:textId="77777777" w:rsidR="00A6764D" w:rsidRPr="00A6764D" w:rsidRDefault="00A6764D" w:rsidP="00A56359">
            <w:pPr>
              <w:overflowPunct/>
              <w:textAlignment w:val="auto"/>
              <w:rPr>
                <w:b/>
              </w:rPr>
            </w:pPr>
            <w:r w:rsidRPr="00A6764D">
              <w:rPr>
                <w:b/>
              </w:rPr>
              <w:t>Short acting opioids</w:t>
            </w:r>
          </w:p>
        </w:tc>
        <w:tc>
          <w:tcPr>
            <w:tcW w:w="2518" w:type="dxa"/>
            <w:shd w:val="clear" w:color="auto" w:fill="D9D9D9" w:themeFill="background1" w:themeFillShade="D9"/>
          </w:tcPr>
          <w:p w14:paraId="6FFFBDB1" w14:textId="77777777" w:rsidR="00A6764D" w:rsidRPr="00A6764D" w:rsidRDefault="00A6764D" w:rsidP="00A56359">
            <w:pPr>
              <w:overflowPunct/>
              <w:textAlignment w:val="auto"/>
              <w:rPr>
                <w:b/>
              </w:rPr>
            </w:pPr>
            <w:r w:rsidRPr="00A6764D">
              <w:rPr>
                <w:b/>
              </w:rPr>
              <w:t>Long acting opioids</w:t>
            </w:r>
          </w:p>
        </w:tc>
      </w:tr>
      <w:tr w:rsidR="00A6764D" w:rsidRPr="00A6764D" w14:paraId="16967E0A" w14:textId="77777777" w:rsidTr="00A56359">
        <w:tc>
          <w:tcPr>
            <w:tcW w:w="2517" w:type="dxa"/>
            <w:vMerge w:val="restart"/>
          </w:tcPr>
          <w:p w14:paraId="133C2D16" w14:textId="77777777" w:rsidR="00A6764D" w:rsidRPr="00A6764D" w:rsidRDefault="00A6764D" w:rsidP="00A56359">
            <w:pPr>
              <w:overflowPunct/>
              <w:textAlignment w:val="auto"/>
              <w:rPr>
                <w:color w:val="000000"/>
              </w:rPr>
            </w:pPr>
            <w:r w:rsidRPr="00A6764D">
              <w:rPr>
                <w:color w:val="000000"/>
              </w:rPr>
              <w:t>Standard limits when exceptions are not met</w:t>
            </w:r>
          </w:p>
        </w:tc>
        <w:tc>
          <w:tcPr>
            <w:tcW w:w="2517" w:type="dxa"/>
          </w:tcPr>
          <w:p w14:paraId="069A558D" w14:textId="77777777" w:rsidR="00A6764D" w:rsidRPr="00A6764D" w:rsidRDefault="00A6764D" w:rsidP="00A56359">
            <w:pPr>
              <w:overflowPunct/>
              <w:textAlignment w:val="auto"/>
              <w:rPr>
                <w:color w:val="000000"/>
              </w:rPr>
            </w:pPr>
            <w:r w:rsidRPr="00A6764D">
              <w:rPr>
                <w:color w:val="000000"/>
              </w:rPr>
              <w:t>Quantity limits for children ≤ 20 years old</w:t>
            </w:r>
          </w:p>
        </w:tc>
        <w:tc>
          <w:tcPr>
            <w:tcW w:w="2518" w:type="dxa"/>
          </w:tcPr>
          <w:p w14:paraId="69D0AA4F" w14:textId="77777777" w:rsidR="00A6764D" w:rsidRPr="00A6764D" w:rsidRDefault="00A6764D" w:rsidP="00A56359">
            <w:pPr>
              <w:overflowPunct/>
              <w:textAlignment w:val="auto"/>
              <w:rPr>
                <w:color w:val="000000"/>
              </w:rPr>
            </w:pPr>
            <w:r w:rsidRPr="00A6764D">
              <w:rPr>
                <w:color w:val="000000"/>
              </w:rPr>
              <w:t>18 tablets or capsules, or 90 ml per prescription</w:t>
            </w:r>
          </w:p>
        </w:tc>
        <w:tc>
          <w:tcPr>
            <w:tcW w:w="2518" w:type="dxa"/>
            <w:vMerge w:val="restart"/>
          </w:tcPr>
          <w:p w14:paraId="0522795C" w14:textId="77777777" w:rsidR="00A6764D" w:rsidRPr="00A6764D" w:rsidRDefault="00A6764D" w:rsidP="00A56359">
            <w:pPr>
              <w:overflowPunct/>
              <w:textAlignment w:val="auto"/>
              <w:rPr>
                <w:color w:val="000000"/>
              </w:rPr>
            </w:pPr>
            <w:r w:rsidRPr="00A6764D">
              <w:rPr>
                <w:color w:val="000000"/>
              </w:rPr>
              <w:t>No allowed for acute use unless exempt</w:t>
            </w:r>
          </w:p>
        </w:tc>
      </w:tr>
      <w:tr w:rsidR="00A6764D" w:rsidRPr="00A6764D" w14:paraId="6352A5C7" w14:textId="77777777" w:rsidTr="00A56359">
        <w:tc>
          <w:tcPr>
            <w:tcW w:w="2517" w:type="dxa"/>
            <w:vMerge/>
          </w:tcPr>
          <w:p w14:paraId="266E0147" w14:textId="77777777" w:rsidR="00A6764D" w:rsidRPr="00A6764D" w:rsidRDefault="00A6764D" w:rsidP="00A56359">
            <w:pPr>
              <w:overflowPunct/>
              <w:textAlignment w:val="auto"/>
              <w:rPr>
                <w:color w:val="000000"/>
              </w:rPr>
            </w:pPr>
          </w:p>
        </w:tc>
        <w:tc>
          <w:tcPr>
            <w:tcW w:w="2517" w:type="dxa"/>
          </w:tcPr>
          <w:p w14:paraId="6533CABF" w14:textId="77777777" w:rsidR="00A6764D" w:rsidRPr="00A6764D" w:rsidRDefault="00A6764D" w:rsidP="00A56359">
            <w:pPr>
              <w:overflowPunct/>
              <w:textAlignment w:val="auto"/>
              <w:rPr>
                <w:color w:val="000000"/>
              </w:rPr>
            </w:pPr>
            <w:r w:rsidRPr="00A6764D">
              <w:rPr>
                <w:color w:val="000000"/>
              </w:rPr>
              <w:t>Quantity limits for adults ≥21 years old</w:t>
            </w:r>
          </w:p>
        </w:tc>
        <w:tc>
          <w:tcPr>
            <w:tcW w:w="2518" w:type="dxa"/>
          </w:tcPr>
          <w:p w14:paraId="0EF5E5F2" w14:textId="77777777" w:rsidR="00A6764D" w:rsidRPr="00A6764D" w:rsidRDefault="00A6764D" w:rsidP="00A56359">
            <w:pPr>
              <w:overflowPunct/>
              <w:textAlignment w:val="auto"/>
              <w:rPr>
                <w:color w:val="000000"/>
              </w:rPr>
            </w:pPr>
            <w:r w:rsidRPr="00A6764D">
              <w:rPr>
                <w:color w:val="000000"/>
              </w:rPr>
              <w:t>42 tablets or capsules, or 210 ml per prescription</w:t>
            </w:r>
          </w:p>
        </w:tc>
        <w:tc>
          <w:tcPr>
            <w:tcW w:w="2518" w:type="dxa"/>
            <w:vMerge/>
          </w:tcPr>
          <w:p w14:paraId="0A831F41" w14:textId="77777777" w:rsidR="00A6764D" w:rsidRPr="00A6764D" w:rsidRDefault="00A6764D" w:rsidP="00A56359">
            <w:pPr>
              <w:overflowPunct/>
              <w:textAlignment w:val="auto"/>
              <w:rPr>
                <w:color w:val="000000"/>
              </w:rPr>
            </w:pPr>
          </w:p>
        </w:tc>
      </w:tr>
      <w:tr w:rsidR="00A6764D" w:rsidRPr="00A6764D" w14:paraId="41B3A6BD" w14:textId="77777777" w:rsidTr="00A56359">
        <w:tc>
          <w:tcPr>
            <w:tcW w:w="2517" w:type="dxa"/>
            <w:vMerge w:val="restart"/>
          </w:tcPr>
          <w:p w14:paraId="74AEA0BA" w14:textId="77777777" w:rsidR="00A6764D" w:rsidRPr="00A6764D" w:rsidRDefault="00A6764D" w:rsidP="00A56359">
            <w:pPr>
              <w:overflowPunct/>
              <w:textAlignment w:val="auto"/>
              <w:rPr>
                <w:color w:val="000000"/>
              </w:rPr>
            </w:pPr>
            <w:r w:rsidRPr="00A6764D">
              <w:rPr>
                <w:color w:val="000000"/>
              </w:rPr>
              <w:t>Limits when exceptions are met</w:t>
            </w:r>
          </w:p>
        </w:tc>
        <w:tc>
          <w:tcPr>
            <w:tcW w:w="2517" w:type="dxa"/>
          </w:tcPr>
          <w:p w14:paraId="6A58ECD0" w14:textId="77777777" w:rsidR="00A6764D" w:rsidRPr="00A6764D" w:rsidRDefault="00A6764D" w:rsidP="00A56359">
            <w:pPr>
              <w:overflowPunct/>
              <w:textAlignment w:val="auto"/>
              <w:rPr>
                <w:color w:val="000000"/>
              </w:rPr>
            </w:pPr>
            <w:r w:rsidRPr="00A6764D">
              <w:rPr>
                <w:color w:val="000000"/>
              </w:rPr>
              <w:t>Dosage</w:t>
            </w:r>
          </w:p>
        </w:tc>
        <w:tc>
          <w:tcPr>
            <w:tcW w:w="5036" w:type="dxa"/>
            <w:gridSpan w:val="2"/>
          </w:tcPr>
          <w:p w14:paraId="7081E178" w14:textId="77777777" w:rsidR="00A6764D" w:rsidRPr="00A6764D" w:rsidRDefault="00A6764D" w:rsidP="00A56359">
            <w:pPr>
              <w:overflowPunct/>
              <w:textAlignment w:val="auto"/>
              <w:rPr>
                <w:color w:val="000000"/>
              </w:rPr>
            </w:pPr>
            <w:r w:rsidRPr="00A6764D">
              <w:rPr>
                <w:color w:val="000000"/>
              </w:rPr>
              <w:t>No MED limits at this time.</w:t>
            </w:r>
          </w:p>
        </w:tc>
      </w:tr>
      <w:tr w:rsidR="00A6764D" w:rsidRPr="00A6764D" w14:paraId="7C1621B8" w14:textId="77777777" w:rsidTr="00A56359">
        <w:tc>
          <w:tcPr>
            <w:tcW w:w="2517" w:type="dxa"/>
            <w:vMerge/>
          </w:tcPr>
          <w:p w14:paraId="24107B1A" w14:textId="77777777" w:rsidR="00A6764D" w:rsidRPr="00A6764D" w:rsidRDefault="00A6764D" w:rsidP="00A56359">
            <w:pPr>
              <w:overflowPunct/>
              <w:textAlignment w:val="auto"/>
              <w:rPr>
                <w:color w:val="000000"/>
              </w:rPr>
            </w:pPr>
          </w:p>
        </w:tc>
        <w:tc>
          <w:tcPr>
            <w:tcW w:w="2517" w:type="dxa"/>
          </w:tcPr>
          <w:p w14:paraId="274F5124" w14:textId="77777777" w:rsidR="00A6764D" w:rsidRPr="00A6764D" w:rsidRDefault="00A6764D" w:rsidP="00A56359">
            <w:pPr>
              <w:overflowPunct/>
              <w:textAlignment w:val="auto"/>
              <w:rPr>
                <w:color w:val="000000"/>
              </w:rPr>
            </w:pPr>
            <w:r w:rsidRPr="00A6764D">
              <w:rPr>
                <w:color w:val="000000"/>
              </w:rPr>
              <w:t>Day Supply</w:t>
            </w:r>
          </w:p>
        </w:tc>
        <w:tc>
          <w:tcPr>
            <w:tcW w:w="5036" w:type="dxa"/>
            <w:gridSpan w:val="2"/>
          </w:tcPr>
          <w:p w14:paraId="28E88A80" w14:textId="77777777" w:rsidR="00A6764D" w:rsidRPr="00A6764D" w:rsidRDefault="00A6764D" w:rsidP="00A56359">
            <w:pPr>
              <w:overflowPunct/>
              <w:textAlignment w:val="auto"/>
              <w:rPr>
                <w:color w:val="000000"/>
              </w:rPr>
            </w:pPr>
            <w:r w:rsidRPr="00A6764D">
              <w:rPr>
                <w:color w:val="000000"/>
              </w:rPr>
              <w:t>30 days maximum in a single fill. Use of opioids not to exceed 42 calendar days within a rolling 90 day period. Greater than 42 days require attestation or prior authorization.</w:t>
            </w:r>
          </w:p>
        </w:tc>
      </w:tr>
      <w:tr w:rsidR="00A6764D" w:rsidRPr="00A6764D" w14:paraId="60C574D4" w14:textId="77777777" w:rsidTr="00A56359">
        <w:tc>
          <w:tcPr>
            <w:tcW w:w="10070" w:type="dxa"/>
            <w:gridSpan w:val="4"/>
            <w:shd w:val="clear" w:color="auto" w:fill="000000" w:themeFill="text1"/>
          </w:tcPr>
          <w:p w14:paraId="78188C26" w14:textId="77777777" w:rsidR="00A6764D" w:rsidRPr="00A6764D" w:rsidRDefault="00A6764D" w:rsidP="00A56359">
            <w:pPr>
              <w:overflowPunct/>
              <w:jc w:val="center"/>
              <w:textAlignment w:val="auto"/>
              <w:rPr>
                <w:b/>
                <w:color w:val="FFFFFF" w:themeColor="background1"/>
              </w:rPr>
            </w:pPr>
            <w:r w:rsidRPr="00A6764D">
              <w:rPr>
                <w:b/>
                <w:color w:val="FFFFFF" w:themeColor="background1"/>
              </w:rPr>
              <w:t>CHRONIC USE</w:t>
            </w:r>
          </w:p>
        </w:tc>
      </w:tr>
      <w:tr w:rsidR="00A6764D" w:rsidRPr="00A6764D" w14:paraId="5F31B0A0" w14:textId="77777777" w:rsidTr="00A56359">
        <w:tc>
          <w:tcPr>
            <w:tcW w:w="2517" w:type="dxa"/>
            <w:vMerge w:val="restart"/>
          </w:tcPr>
          <w:p w14:paraId="121FDFEE" w14:textId="77777777" w:rsidR="00A6764D" w:rsidRPr="00A6764D" w:rsidRDefault="00A6764D" w:rsidP="00A56359">
            <w:pPr>
              <w:overflowPunct/>
              <w:textAlignment w:val="auto"/>
              <w:rPr>
                <w:color w:val="000000"/>
              </w:rPr>
            </w:pPr>
            <w:r w:rsidRPr="00A6764D">
              <w:rPr>
                <w:color w:val="000000"/>
              </w:rPr>
              <w:t>Limits</w:t>
            </w:r>
          </w:p>
        </w:tc>
        <w:tc>
          <w:tcPr>
            <w:tcW w:w="2517" w:type="dxa"/>
          </w:tcPr>
          <w:p w14:paraId="6BDE6B0D" w14:textId="77777777" w:rsidR="00A6764D" w:rsidRPr="00A6764D" w:rsidRDefault="00A6764D" w:rsidP="00A56359">
            <w:pPr>
              <w:overflowPunct/>
              <w:textAlignment w:val="auto"/>
              <w:rPr>
                <w:color w:val="000000"/>
              </w:rPr>
            </w:pPr>
            <w:r w:rsidRPr="00A6764D">
              <w:rPr>
                <w:color w:val="000000"/>
              </w:rPr>
              <w:t>Dosage</w:t>
            </w:r>
          </w:p>
        </w:tc>
        <w:tc>
          <w:tcPr>
            <w:tcW w:w="5036" w:type="dxa"/>
            <w:gridSpan w:val="2"/>
          </w:tcPr>
          <w:p w14:paraId="4EBDB766" w14:textId="77777777" w:rsidR="00A6764D" w:rsidRPr="00A6764D" w:rsidRDefault="00A6764D" w:rsidP="00A56359">
            <w:pPr>
              <w:overflowPunct/>
              <w:textAlignment w:val="auto"/>
              <w:rPr>
                <w:color w:val="000000"/>
              </w:rPr>
            </w:pPr>
            <w:r w:rsidRPr="00A6764D">
              <w:rPr>
                <w:color w:val="000000"/>
              </w:rPr>
              <w:t>No Med limit at this time.</w:t>
            </w:r>
          </w:p>
        </w:tc>
      </w:tr>
      <w:tr w:rsidR="00A6764D" w:rsidRPr="00A6764D" w14:paraId="6E8FABE7" w14:textId="77777777" w:rsidTr="00A56359">
        <w:tc>
          <w:tcPr>
            <w:tcW w:w="2517" w:type="dxa"/>
            <w:vMerge/>
          </w:tcPr>
          <w:p w14:paraId="1051CB89" w14:textId="77777777" w:rsidR="00A6764D" w:rsidRPr="00A6764D" w:rsidRDefault="00A6764D" w:rsidP="00A56359">
            <w:pPr>
              <w:overflowPunct/>
              <w:textAlignment w:val="auto"/>
              <w:rPr>
                <w:color w:val="000000"/>
              </w:rPr>
            </w:pPr>
          </w:p>
        </w:tc>
        <w:tc>
          <w:tcPr>
            <w:tcW w:w="2517" w:type="dxa"/>
          </w:tcPr>
          <w:p w14:paraId="2CF9FF58" w14:textId="77777777" w:rsidR="00A6764D" w:rsidRPr="00A6764D" w:rsidRDefault="00A6764D" w:rsidP="00A56359">
            <w:pPr>
              <w:overflowPunct/>
              <w:textAlignment w:val="auto"/>
              <w:rPr>
                <w:color w:val="000000"/>
              </w:rPr>
            </w:pPr>
            <w:r w:rsidRPr="00A6764D">
              <w:rPr>
                <w:color w:val="000000"/>
              </w:rPr>
              <w:t>Day Supply</w:t>
            </w:r>
          </w:p>
        </w:tc>
        <w:tc>
          <w:tcPr>
            <w:tcW w:w="5036" w:type="dxa"/>
            <w:gridSpan w:val="2"/>
          </w:tcPr>
          <w:p w14:paraId="0DC58BC5" w14:textId="77777777" w:rsidR="00A6764D" w:rsidRPr="00A6764D" w:rsidRDefault="00A6764D" w:rsidP="00A56359">
            <w:pPr>
              <w:overflowPunct/>
              <w:textAlignment w:val="auto"/>
              <w:rPr>
                <w:color w:val="000000"/>
              </w:rPr>
            </w:pPr>
            <w:r w:rsidRPr="00A6764D">
              <w:rPr>
                <w:color w:val="000000"/>
              </w:rPr>
              <w:t>30 day supply</w:t>
            </w:r>
          </w:p>
        </w:tc>
      </w:tr>
    </w:tbl>
    <w:p w14:paraId="59551945" w14:textId="77777777" w:rsidR="005710A7" w:rsidRDefault="005710A7" w:rsidP="00A77FA1">
      <w:pPr>
        <w:pStyle w:val="Heading2"/>
        <w:numPr>
          <w:ilvl w:val="0"/>
          <w:numId w:val="0"/>
        </w:numPr>
        <w:jc w:val="center"/>
      </w:pPr>
    </w:p>
    <w:p w14:paraId="04524698" w14:textId="77777777" w:rsidR="005710A7" w:rsidRDefault="005710A7" w:rsidP="005710A7"/>
    <w:p w14:paraId="6DF64E07" w14:textId="77777777" w:rsidR="00305DEC" w:rsidRPr="005710A7" w:rsidRDefault="00305DEC" w:rsidP="005710A7">
      <w:pPr>
        <w:sectPr w:rsidR="00305DEC" w:rsidRPr="005710A7" w:rsidSect="006F4B3C">
          <w:pgSz w:w="12240" w:h="15840"/>
          <w:pgMar w:top="1440" w:right="1080" w:bottom="1440" w:left="1080" w:header="720" w:footer="720" w:gutter="0"/>
          <w:cols w:space="720"/>
          <w:docGrid w:linePitch="360"/>
        </w:sectPr>
      </w:pPr>
    </w:p>
    <w:p w14:paraId="5E8DB19D" w14:textId="55D6A4FD" w:rsidR="00EC4FCE" w:rsidRPr="00742139" w:rsidRDefault="00EC4FCE" w:rsidP="00A77FA1">
      <w:pPr>
        <w:pStyle w:val="Heading2"/>
        <w:numPr>
          <w:ilvl w:val="0"/>
          <w:numId w:val="0"/>
        </w:numPr>
        <w:jc w:val="center"/>
      </w:pPr>
      <w:bookmarkStart w:id="594" w:name="_Toc506556706"/>
      <w:r w:rsidRPr="00742139">
        <w:lastRenderedPageBreak/>
        <w:t>A</w:t>
      </w:r>
      <w:r>
        <w:t>PPENDIX</w:t>
      </w:r>
      <w:bookmarkStart w:id="595" w:name="APPENDIXA"/>
      <w:bookmarkEnd w:id="595"/>
      <w:r w:rsidRPr="00742139">
        <w:t xml:space="preserve"> A</w:t>
      </w:r>
      <w:bookmarkEnd w:id="579"/>
      <w:bookmarkEnd w:id="594"/>
    </w:p>
    <w:p w14:paraId="7CE3AF72" w14:textId="77BD1CBB" w:rsidR="00EC4FCE" w:rsidRDefault="00C861CA" w:rsidP="00EC4FCE">
      <w:pPr>
        <w:jc w:val="center"/>
        <w:rPr>
          <w:sz w:val="22"/>
          <w:szCs w:val="22"/>
        </w:rPr>
      </w:pPr>
      <w:r>
        <w:rPr>
          <w:sz w:val="22"/>
          <w:szCs w:val="22"/>
        </w:rPr>
        <w:t>PROPOSAL</w:t>
      </w:r>
      <w:r w:rsidR="00EC4FCE">
        <w:rPr>
          <w:sz w:val="22"/>
          <w:szCs w:val="22"/>
        </w:rPr>
        <w:t xml:space="preserve"> SUBMITTAL</w:t>
      </w:r>
      <w:r w:rsidR="00CB1442">
        <w:rPr>
          <w:sz w:val="22"/>
          <w:szCs w:val="22"/>
        </w:rPr>
        <w:t xml:space="preserve"> DOCUMENT</w:t>
      </w:r>
    </w:p>
    <w:p w14:paraId="45CE9955" w14:textId="77777777" w:rsidR="002E782F" w:rsidRDefault="002E782F">
      <w:pPr>
        <w:outlineLvl w:val="0"/>
        <w:rPr>
          <w:sz w:val="22"/>
          <w:szCs w:val="22"/>
        </w:rPr>
      </w:pPr>
    </w:p>
    <w:p w14:paraId="21DD2188" w14:textId="2D042D58" w:rsidR="00EC4FCE" w:rsidRPr="003A152D" w:rsidRDefault="00EC4FCE" w:rsidP="00EC4FCE">
      <w:pPr>
        <w:rPr>
          <w:sz w:val="22"/>
          <w:szCs w:val="22"/>
        </w:rPr>
      </w:pPr>
      <w:r w:rsidRPr="00FA72BE">
        <w:rPr>
          <w:b/>
          <w:sz w:val="22"/>
          <w:szCs w:val="22"/>
        </w:rPr>
        <w:t>Submittal Document:</w:t>
      </w:r>
      <w:r w:rsidRPr="003A152D">
        <w:rPr>
          <w:sz w:val="22"/>
          <w:szCs w:val="22"/>
        </w:rPr>
        <w:t xml:space="preserve"> </w:t>
      </w:r>
      <w:r w:rsidR="005E51A8">
        <w:rPr>
          <w:sz w:val="22"/>
          <w:szCs w:val="22"/>
        </w:rPr>
        <w:t>Bidder</w:t>
      </w:r>
      <w:r w:rsidRPr="003A152D">
        <w:rPr>
          <w:sz w:val="22"/>
          <w:szCs w:val="22"/>
        </w:rPr>
        <w:t>s must complete and submit the below document with their Proposal</w:t>
      </w:r>
      <w:r>
        <w:rPr>
          <w:sz w:val="22"/>
          <w:szCs w:val="22"/>
        </w:rPr>
        <w:t>.</w:t>
      </w:r>
    </w:p>
    <w:p w14:paraId="3B5C151B" w14:textId="77777777" w:rsidR="00EC4FCE" w:rsidRDefault="00EC4FCE">
      <w:pPr>
        <w:outlineLvl w:val="0"/>
        <w:rPr>
          <w:sz w:val="22"/>
          <w:szCs w:val="22"/>
        </w:rPr>
      </w:pPr>
    </w:p>
    <w:p w14:paraId="56A27736" w14:textId="77777777" w:rsidR="00105B87" w:rsidRPr="00384671" w:rsidRDefault="00105B87">
      <w:pPr>
        <w:outlineLvl w:val="0"/>
        <w:rPr>
          <w:sz w:val="22"/>
          <w:szCs w:val="22"/>
        </w:rPr>
      </w:pPr>
    </w:p>
    <w:p w14:paraId="31C43A9E" w14:textId="77777777" w:rsidR="00105B87" w:rsidRDefault="00105B87">
      <w:pPr>
        <w:jc w:val="center"/>
        <w:rPr>
          <w:b/>
          <w:sz w:val="22"/>
          <w:szCs w:val="22"/>
        </w:rPr>
        <w:sectPr w:rsidR="00105B87" w:rsidSect="006F4B3C">
          <w:pgSz w:w="12240" w:h="15840"/>
          <w:pgMar w:top="1440" w:right="1080" w:bottom="1440" w:left="1080" w:header="720" w:footer="720" w:gutter="0"/>
          <w:cols w:space="720"/>
          <w:docGrid w:linePitch="360"/>
        </w:sectPr>
      </w:pPr>
    </w:p>
    <w:p w14:paraId="50099DBC" w14:textId="77777777" w:rsidR="00EC4FCE" w:rsidRPr="00742139" w:rsidRDefault="00EC4FCE" w:rsidP="00A77FA1">
      <w:pPr>
        <w:pStyle w:val="Heading2"/>
        <w:numPr>
          <w:ilvl w:val="0"/>
          <w:numId w:val="0"/>
        </w:numPr>
        <w:jc w:val="center"/>
        <w:rPr>
          <w:sz w:val="22"/>
          <w:szCs w:val="22"/>
        </w:rPr>
      </w:pPr>
      <w:bookmarkStart w:id="596" w:name="_APPENDIX_B"/>
      <w:bookmarkStart w:id="597" w:name="_Toc363215756"/>
      <w:bookmarkStart w:id="598" w:name="_Toc506556707"/>
      <w:bookmarkEnd w:id="596"/>
      <w:r w:rsidRPr="00742139">
        <w:rPr>
          <w:sz w:val="22"/>
          <w:szCs w:val="22"/>
        </w:rPr>
        <w:lastRenderedPageBreak/>
        <w:t>A</w:t>
      </w:r>
      <w:r>
        <w:rPr>
          <w:sz w:val="22"/>
          <w:szCs w:val="22"/>
        </w:rPr>
        <w:t>PPENDIX</w:t>
      </w:r>
      <w:r w:rsidRPr="00742139">
        <w:rPr>
          <w:sz w:val="22"/>
          <w:szCs w:val="22"/>
        </w:rPr>
        <w:t xml:space="preserve"> B</w:t>
      </w:r>
      <w:bookmarkEnd w:id="597"/>
      <w:bookmarkEnd w:id="598"/>
    </w:p>
    <w:p w14:paraId="1BF50313" w14:textId="77777777" w:rsidR="00FB2BC8" w:rsidRDefault="001C4B56" w:rsidP="001C4B56">
      <w:pPr>
        <w:jc w:val="center"/>
        <w:rPr>
          <w:sz w:val="22"/>
          <w:szCs w:val="22"/>
        </w:rPr>
      </w:pPr>
      <w:r>
        <w:rPr>
          <w:sz w:val="22"/>
          <w:szCs w:val="22"/>
        </w:rPr>
        <w:t xml:space="preserve">SAMPLE CONTRACT </w:t>
      </w:r>
    </w:p>
    <w:p w14:paraId="2183B836" w14:textId="77777777" w:rsidR="002E782F" w:rsidRDefault="002E782F" w:rsidP="00105B87">
      <w:pPr>
        <w:outlineLvl w:val="0"/>
      </w:pPr>
    </w:p>
    <w:p w14:paraId="553EADF5" w14:textId="09E3CADD" w:rsidR="00EC4FCE" w:rsidRDefault="00926F87" w:rsidP="00EC4FCE">
      <w:pPr>
        <w:rPr>
          <w:sz w:val="22"/>
          <w:szCs w:val="22"/>
        </w:rPr>
      </w:pPr>
      <w:bookmarkStart w:id="599" w:name="_Toc271287808"/>
      <w:bookmarkStart w:id="600" w:name="_Toc307906937"/>
      <w:r>
        <w:rPr>
          <w:b/>
          <w:sz w:val="22"/>
          <w:szCs w:val="22"/>
        </w:rPr>
        <w:t>Sample</w:t>
      </w:r>
      <w:r w:rsidR="00EC4FCE" w:rsidRPr="003A152D">
        <w:rPr>
          <w:b/>
          <w:sz w:val="22"/>
          <w:szCs w:val="22"/>
        </w:rPr>
        <w:t xml:space="preserve"> Contract Document:</w:t>
      </w:r>
      <w:r w:rsidR="004B5910">
        <w:rPr>
          <w:sz w:val="22"/>
          <w:szCs w:val="22"/>
        </w:rPr>
        <w:t xml:space="preserve"> The </w:t>
      </w:r>
      <w:r w:rsidR="00044F65">
        <w:rPr>
          <w:sz w:val="22"/>
          <w:szCs w:val="22"/>
        </w:rPr>
        <w:t>HCA</w:t>
      </w:r>
      <w:r w:rsidR="00EC4FCE" w:rsidRPr="003A152D">
        <w:rPr>
          <w:sz w:val="22"/>
          <w:szCs w:val="22"/>
        </w:rPr>
        <w:t xml:space="preserve"> expects the final Contract signed by the </w:t>
      </w:r>
      <w:r w:rsidR="00693A96">
        <w:rPr>
          <w:sz w:val="22"/>
          <w:szCs w:val="22"/>
        </w:rPr>
        <w:t xml:space="preserve">ASB(s) </w:t>
      </w:r>
      <w:r w:rsidR="00EC4FCE" w:rsidRPr="003A152D">
        <w:rPr>
          <w:sz w:val="22"/>
          <w:szCs w:val="22"/>
        </w:rPr>
        <w:t xml:space="preserve">to be substantially the same as this </w:t>
      </w:r>
      <w:r w:rsidR="00EC4FCE">
        <w:rPr>
          <w:sz w:val="22"/>
          <w:szCs w:val="22"/>
        </w:rPr>
        <w:t>Contract</w:t>
      </w:r>
      <w:r w:rsidR="00EC4FCE" w:rsidRPr="003A152D">
        <w:rPr>
          <w:sz w:val="22"/>
          <w:szCs w:val="22"/>
        </w:rPr>
        <w:t xml:space="preserve">. This document </w:t>
      </w:r>
      <w:r w:rsidR="00EC4FCE" w:rsidRPr="00F510B3">
        <w:rPr>
          <w:sz w:val="22"/>
          <w:szCs w:val="22"/>
          <w:u w:val="single"/>
        </w:rPr>
        <w:t>does not</w:t>
      </w:r>
      <w:r w:rsidR="00EC4FCE" w:rsidRPr="003A152D">
        <w:rPr>
          <w:sz w:val="22"/>
          <w:szCs w:val="22"/>
        </w:rPr>
        <w:t xml:space="preserve"> need to be submitted</w:t>
      </w:r>
      <w:r w:rsidR="00D4380C">
        <w:rPr>
          <w:sz w:val="22"/>
          <w:szCs w:val="22"/>
        </w:rPr>
        <w:t>,</w:t>
      </w:r>
      <w:r w:rsidR="00EC4FCE" w:rsidRPr="003A152D">
        <w:rPr>
          <w:sz w:val="22"/>
          <w:szCs w:val="22"/>
        </w:rPr>
        <w:t xml:space="preserve"> however </w:t>
      </w:r>
      <w:r w:rsidR="005E51A8">
        <w:rPr>
          <w:sz w:val="22"/>
          <w:szCs w:val="22"/>
        </w:rPr>
        <w:t>Bidder</w:t>
      </w:r>
      <w:r w:rsidR="00EC4FCE" w:rsidRPr="003A152D">
        <w:rPr>
          <w:sz w:val="22"/>
          <w:szCs w:val="22"/>
        </w:rPr>
        <w:t>s are instructed to be familiar with it.</w:t>
      </w:r>
      <w:bookmarkEnd w:id="599"/>
      <w:bookmarkEnd w:id="600"/>
      <w:r w:rsidR="00EC4FCE" w:rsidRPr="003A152D">
        <w:rPr>
          <w:sz w:val="22"/>
          <w:szCs w:val="22"/>
        </w:rPr>
        <w:t xml:space="preserve"> </w:t>
      </w:r>
    </w:p>
    <w:p w14:paraId="68BFCB76" w14:textId="77777777" w:rsidR="00265DA5" w:rsidRPr="00384671" w:rsidRDefault="00265DA5" w:rsidP="00E2644A">
      <w:pPr>
        <w:overflowPunct/>
        <w:autoSpaceDE/>
        <w:autoSpaceDN/>
        <w:adjustRightInd/>
        <w:textAlignment w:val="auto"/>
      </w:pPr>
      <w:bookmarkStart w:id="601" w:name="_APPENDIX_C_1"/>
      <w:bookmarkEnd w:id="601"/>
    </w:p>
    <w:sectPr w:rsidR="00265DA5" w:rsidRPr="00384671" w:rsidSect="007D51DF">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DBF0D" w14:textId="77777777" w:rsidR="00780769" w:rsidRDefault="00780769">
      <w:r>
        <w:separator/>
      </w:r>
    </w:p>
  </w:endnote>
  <w:endnote w:type="continuationSeparator" w:id="0">
    <w:p w14:paraId="5A1C1BB3" w14:textId="77777777" w:rsidR="00780769" w:rsidRDefault="0078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BBECC" w14:textId="5F45DB99" w:rsidR="00780769" w:rsidRDefault="00780769" w:rsidP="00300310">
    <w:pPr>
      <w:pStyle w:val="Footer"/>
      <w:pBdr>
        <w:top w:val="single" w:sz="18" w:space="2" w:color="17365D" w:themeColor="text2" w:themeShade="BF"/>
      </w:pBdr>
      <w:tabs>
        <w:tab w:val="clear" w:pos="4320"/>
        <w:tab w:val="clear" w:pos="8640"/>
        <w:tab w:val="center" w:pos="4590"/>
        <w:tab w:val="left" w:pos="7470"/>
        <w:tab w:val="left" w:pos="9360"/>
      </w:tabs>
      <w:jc w:val="center"/>
      <w:rPr>
        <w:i/>
        <w:sz w:val="20"/>
        <w:szCs w:val="20"/>
      </w:rPr>
    </w:pPr>
    <w:r>
      <w:rPr>
        <w:i/>
        <w:sz w:val="20"/>
        <w:szCs w:val="20"/>
      </w:rPr>
      <w:t xml:space="preserve">Spinal Fusion </w:t>
    </w:r>
    <w:r w:rsidRPr="0018744A">
      <w:rPr>
        <w:i/>
        <w:sz w:val="20"/>
        <w:szCs w:val="20"/>
      </w:rPr>
      <w:t>Bundle</w:t>
    </w:r>
    <w:r>
      <w:rPr>
        <w:i/>
        <w:sz w:val="20"/>
        <w:szCs w:val="20"/>
      </w:rPr>
      <w:t>d</w:t>
    </w:r>
    <w:r w:rsidRPr="0018744A">
      <w:rPr>
        <w:i/>
        <w:sz w:val="20"/>
        <w:szCs w:val="20"/>
      </w:rPr>
      <w:t xml:space="preserve"> Episode of Care</w:t>
    </w:r>
    <w:r>
      <w:rPr>
        <w:i/>
        <w:sz w:val="20"/>
        <w:szCs w:val="20"/>
      </w:rPr>
      <w:tab/>
    </w:r>
    <w:r w:rsidRPr="00BA0168">
      <w:rPr>
        <w:sz w:val="20"/>
        <w:szCs w:val="20"/>
      </w:rPr>
      <w:fldChar w:fldCharType="begin"/>
    </w:r>
    <w:r w:rsidRPr="00BA0168">
      <w:rPr>
        <w:sz w:val="20"/>
        <w:szCs w:val="20"/>
      </w:rPr>
      <w:instrText xml:space="preserve"> PAGE </w:instrText>
    </w:r>
    <w:r w:rsidRPr="00BA0168">
      <w:rPr>
        <w:sz w:val="20"/>
        <w:szCs w:val="20"/>
      </w:rPr>
      <w:fldChar w:fldCharType="separate"/>
    </w:r>
    <w:r w:rsidR="00417DB7">
      <w:rPr>
        <w:noProof/>
        <w:sz w:val="20"/>
        <w:szCs w:val="20"/>
      </w:rPr>
      <w:t>29</w:t>
    </w:r>
    <w:r w:rsidRPr="00BA0168">
      <w:rPr>
        <w:sz w:val="20"/>
        <w:szCs w:val="20"/>
      </w:rPr>
      <w:fldChar w:fldCharType="end"/>
    </w:r>
    <w:r>
      <w:rPr>
        <w:sz w:val="20"/>
        <w:szCs w:val="20"/>
      </w:rPr>
      <w:t xml:space="preserve"> of </w:t>
    </w:r>
    <w:r w:rsidRPr="00C556CD">
      <w:rPr>
        <w:rStyle w:val="PageNumber"/>
        <w:sz w:val="20"/>
        <w:szCs w:val="20"/>
      </w:rPr>
      <w:fldChar w:fldCharType="begin"/>
    </w:r>
    <w:r w:rsidRPr="00C556CD">
      <w:rPr>
        <w:rStyle w:val="PageNumber"/>
        <w:sz w:val="20"/>
        <w:szCs w:val="20"/>
      </w:rPr>
      <w:instrText xml:space="preserve"> NUMPAGES </w:instrText>
    </w:r>
    <w:r w:rsidRPr="00C556CD">
      <w:rPr>
        <w:rStyle w:val="PageNumber"/>
        <w:sz w:val="20"/>
        <w:szCs w:val="20"/>
      </w:rPr>
      <w:fldChar w:fldCharType="separate"/>
    </w:r>
    <w:r w:rsidR="00417DB7">
      <w:rPr>
        <w:rStyle w:val="PageNumber"/>
        <w:noProof/>
        <w:sz w:val="20"/>
        <w:szCs w:val="20"/>
      </w:rPr>
      <w:t>38</w:t>
    </w:r>
    <w:r w:rsidRPr="00C556CD">
      <w:rPr>
        <w:rStyle w:val="PageNumber"/>
        <w:sz w:val="20"/>
        <w:szCs w:val="20"/>
      </w:rPr>
      <w:fldChar w:fldCharType="end"/>
    </w:r>
    <w:r>
      <w:rPr>
        <w:rStyle w:val="PageNumber"/>
        <w:sz w:val="20"/>
        <w:szCs w:val="20"/>
      </w:rPr>
      <w:tab/>
    </w:r>
    <w:r w:rsidRPr="0005125A">
      <w:rPr>
        <w:i/>
        <w:sz w:val="20"/>
        <w:szCs w:val="20"/>
      </w:rPr>
      <w:t>HCA RFP No.</w:t>
    </w:r>
    <w:r>
      <w:rPr>
        <w:i/>
        <w:sz w:val="20"/>
        <w:szCs w:val="20"/>
      </w:rPr>
      <w:t xml:space="preserve"> 2613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6CF6D" w14:textId="77777777" w:rsidR="00780769" w:rsidRDefault="00780769">
      <w:r>
        <w:separator/>
      </w:r>
    </w:p>
  </w:footnote>
  <w:footnote w:type="continuationSeparator" w:id="0">
    <w:p w14:paraId="6E8E4E39" w14:textId="77777777" w:rsidR="00780769" w:rsidRDefault="00780769">
      <w:r>
        <w:continuationSeparator/>
      </w:r>
    </w:p>
  </w:footnote>
  <w:footnote w:id="1">
    <w:p w14:paraId="7149EA39" w14:textId="09062ED2" w:rsidR="00780769" w:rsidRDefault="00780769">
      <w:pPr>
        <w:pStyle w:val="FootnoteText"/>
      </w:pPr>
      <w:r>
        <w:rPr>
          <w:rStyle w:val="FootnoteReference"/>
        </w:rPr>
        <w:footnoteRef/>
      </w:r>
      <w:r>
        <w:t xml:space="preserve"> </w:t>
      </w:r>
      <w:r w:rsidRPr="002F7FBE">
        <w:t>http://www.breecollaborative.org/wp-content/uploads/Lumbar-Fusion-Bundle-Final.pdf</w:t>
      </w:r>
    </w:p>
  </w:footnote>
  <w:footnote w:id="2">
    <w:p w14:paraId="4321DFEF" w14:textId="1025DAE9" w:rsidR="00780769" w:rsidRDefault="00780769">
      <w:pPr>
        <w:pStyle w:val="FootnoteText"/>
      </w:pPr>
      <w:r>
        <w:rPr>
          <w:rStyle w:val="FootnoteReference"/>
        </w:rPr>
        <w:footnoteRef/>
      </w:r>
      <w:r>
        <w:t xml:space="preserve"> </w:t>
      </w:r>
      <w:r w:rsidRPr="00B23FF8">
        <w:t>https://fortress.wa.gov/ga/webs/</w:t>
      </w:r>
    </w:p>
  </w:footnote>
  <w:footnote w:id="3">
    <w:p w14:paraId="559D43B8" w14:textId="174C28CF" w:rsidR="00780769" w:rsidRDefault="00780769">
      <w:pPr>
        <w:pStyle w:val="FootnoteText"/>
      </w:pPr>
      <w:r>
        <w:rPr>
          <w:rStyle w:val="FootnoteReference"/>
        </w:rPr>
        <w:footnoteRef/>
      </w:r>
      <w:r>
        <w:t xml:space="preserve"> </w:t>
      </w:r>
      <w:r w:rsidRPr="00A83A13">
        <w:t>http://www.breecollaborative.org/wp-content/uploads/Lumbar-Fusion-Warranty-Final-14-09.pdf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A63E4" w14:textId="23A8EEB9" w:rsidR="00780769" w:rsidRPr="00F16348" w:rsidRDefault="00780769" w:rsidP="00511E0D">
    <w:pPr>
      <w:pStyle w:val="Header"/>
      <w:tabs>
        <w:tab w:val="clear" w:pos="4320"/>
        <w:tab w:val="clear" w:pos="8640"/>
        <w:tab w:val="center" w:pos="4680"/>
        <w:tab w:val="right" w:pos="9360"/>
      </w:tabs>
      <w:ind w:right="18"/>
      <w:rPr>
        <w:b/>
        <w:sz w:val="22"/>
        <w:szCs w:val="22"/>
      </w:rPr>
    </w:pPr>
    <w:r w:rsidRPr="009C54AA">
      <w:rPr>
        <w:noProof/>
      </w:rPr>
      <w:t xml:space="preserve"> </w:t>
    </w:r>
    <w:r>
      <w:rPr>
        <w:noProof/>
      </w:rPr>
      <w:drawing>
        <wp:inline distT="0" distB="0" distL="0" distR="0" wp14:anchorId="5ED1CF6A" wp14:editId="6B5A0CA8">
          <wp:extent cx="2043731" cy="3657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43731" cy="365760"/>
                  </a:xfrm>
                  <a:prstGeom prst="rect">
                    <a:avLst/>
                  </a:prstGeom>
                </pic:spPr>
              </pic:pic>
            </a:graphicData>
          </a:graphic>
        </wp:inline>
      </w:drawing>
    </w:r>
    <w:r>
      <w:tab/>
    </w:r>
    <w:r>
      <w:tab/>
    </w:r>
  </w:p>
  <w:p w14:paraId="3976E8B6" w14:textId="77777777" w:rsidR="00780769" w:rsidRPr="004F3C9F" w:rsidRDefault="00780769" w:rsidP="00FA529C">
    <w:pPr>
      <w:pStyle w:val="Header"/>
      <w:pBdr>
        <w:bottom w:val="thinThickSmallGap" w:sz="24" w:space="2" w:color="FFFFFF"/>
      </w:pBdr>
      <w:tabs>
        <w:tab w:val="clear" w:pos="4320"/>
        <w:tab w:val="clear" w:pos="8640"/>
        <w:tab w:val="center" w:pos="4680"/>
        <w:tab w:val="right" w:pos="9360"/>
      </w:tabs>
      <w:rPr>
        <w:i/>
      </w:rPr>
    </w:pPr>
    <w:r w:rsidRPr="00F16348">
      <w:rPr>
        <w:sz w:val="22"/>
        <w:szCs w:val="22"/>
      </w:rPr>
      <w:tab/>
    </w:r>
    <w:r w:rsidRPr="00F16348">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3CE22F4"/>
    <w:lvl w:ilvl="0">
      <w:numFmt w:val="decimal"/>
      <w:pStyle w:val="RFQQHeading5-8-1"/>
      <w:lvlText w:val="*"/>
      <w:lvlJc w:val="left"/>
      <w:rPr>
        <w:rFonts w:ascii="Times New Roman" w:hAnsi="Times New Roman" w:cs="Times New Roman"/>
      </w:rPr>
    </w:lvl>
  </w:abstractNum>
  <w:abstractNum w:abstractNumId="1" w15:restartNumberingAfterBreak="0">
    <w:nsid w:val="00FF6EAC"/>
    <w:multiLevelType w:val="hybridMultilevel"/>
    <w:tmpl w:val="BB0AD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33703"/>
    <w:multiLevelType w:val="hybridMultilevel"/>
    <w:tmpl w:val="5B4857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4BC6171"/>
    <w:multiLevelType w:val="hybridMultilevel"/>
    <w:tmpl w:val="D356489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86F399A"/>
    <w:multiLevelType w:val="hybridMultilevel"/>
    <w:tmpl w:val="224ACD8E"/>
    <w:lvl w:ilvl="0" w:tplc="04090015">
      <w:start w:val="1"/>
      <w:numFmt w:val="upp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15:restartNumberingAfterBreak="0">
    <w:nsid w:val="0A9A7116"/>
    <w:multiLevelType w:val="multilevel"/>
    <w:tmpl w:val="2E640D3C"/>
    <w:lvl w:ilvl="0">
      <w:start w:val="1"/>
      <w:numFmt w:val="decimal"/>
      <w:lvlText w:val="%1."/>
      <w:lvlJc w:val="left"/>
      <w:pPr>
        <w:tabs>
          <w:tab w:val="num" w:pos="612"/>
        </w:tabs>
        <w:ind w:left="612" w:hanging="432"/>
      </w:pPr>
    </w:lvl>
    <w:lvl w:ilvl="1">
      <w:start w:val="1"/>
      <w:numFmt w:val="decimal"/>
      <w:lvlText w:val="%1.%2"/>
      <w:lvlJc w:val="left"/>
      <w:pPr>
        <w:tabs>
          <w:tab w:val="num" w:pos="756"/>
        </w:tabs>
        <w:ind w:left="756" w:hanging="576"/>
      </w:pPr>
      <w:rPr>
        <w:rFonts w:hint="default"/>
        <w:b/>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6" w15:restartNumberingAfterBreak="0">
    <w:nsid w:val="0B49307C"/>
    <w:multiLevelType w:val="hybridMultilevel"/>
    <w:tmpl w:val="9D6EE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B013E6"/>
    <w:multiLevelType w:val="multilevel"/>
    <w:tmpl w:val="829AAB54"/>
    <w:lvl w:ilvl="0">
      <w:start w:val="1"/>
      <w:numFmt w:val="upp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08576FC"/>
    <w:multiLevelType w:val="hybridMultilevel"/>
    <w:tmpl w:val="AEAA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846D5"/>
    <w:multiLevelType w:val="hybridMultilevel"/>
    <w:tmpl w:val="372E5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34B44"/>
    <w:multiLevelType w:val="hybridMultilevel"/>
    <w:tmpl w:val="747C2A5E"/>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1" w15:restartNumberingAfterBreak="0">
    <w:nsid w:val="1C854943"/>
    <w:multiLevelType w:val="hybridMultilevel"/>
    <w:tmpl w:val="F522A13A"/>
    <w:lvl w:ilvl="0" w:tplc="F72E508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30892"/>
    <w:multiLevelType w:val="hybridMultilevel"/>
    <w:tmpl w:val="0890B600"/>
    <w:lvl w:ilvl="0" w:tplc="0409001B">
      <w:start w:val="1"/>
      <w:numFmt w:val="lowerRoman"/>
      <w:lvlText w:val="%1."/>
      <w:lvlJc w:val="right"/>
      <w:pPr>
        <w:ind w:left="2218" w:hanging="360"/>
      </w:pPr>
    </w:lvl>
    <w:lvl w:ilvl="1" w:tplc="04090019" w:tentative="1">
      <w:start w:val="1"/>
      <w:numFmt w:val="lowerLetter"/>
      <w:lvlText w:val="%2."/>
      <w:lvlJc w:val="left"/>
      <w:pPr>
        <w:ind w:left="2938" w:hanging="360"/>
      </w:pPr>
    </w:lvl>
    <w:lvl w:ilvl="2" w:tplc="0409001B" w:tentative="1">
      <w:start w:val="1"/>
      <w:numFmt w:val="lowerRoman"/>
      <w:lvlText w:val="%3."/>
      <w:lvlJc w:val="right"/>
      <w:pPr>
        <w:ind w:left="3658" w:hanging="180"/>
      </w:pPr>
    </w:lvl>
    <w:lvl w:ilvl="3" w:tplc="0409000F" w:tentative="1">
      <w:start w:val="1"/>
      <w:numFmt w:val="decimal"/>
      <w:lvlText w:val="%4."/>
      <w:lvlJc w:val="left"/>
      <w:pPr>
        <w:ind w:left="4378" w:hanging="360"/>
      </w:pPr>
    </w:lvl>
    <w:lvl w:ilvl="4" w:tplc="04090019" w:tentative="1">
      <w:start w:val="1"/>
      <w:numFmt w:val="lowerLetter"/>
      <w:lvlText w:val="%5."/>
      <w:lvlJc w:val="left"/>
      <w:pPr>
        <w:ind w:left="5098" w:hanging="360"/>
      </w:pPr>
    </w:lvl>
    <w:lvl w:ilvl="5" w:tplc="0409001B" w:tentative="1">
      <w:start w:val="1"/>
      <w:numFmt w:val="lowerRoman"/>
      <w:lvlText w:val="%6."/>
      <w:lvlJc w:val="right"/>
      <w:pPr>
        <w:ind w:left="5818" w:hanging="180"/>
      </w:pPr>
    </w:lvl>
    <w:lvl w:ilvl="6" w:tplc="0409000F" w:tentative="1">
      <w:start w:val="1"/>
      <w:numFmt w:val="decimal"/>
      <w:lvlText w:val="%7."/>
      <w:lvlJc w:val="left"/>
      <w:pPr>
        <w:ind w:left="6538" w:hanging="360"/>
      </w:pPr>
    </w:lvl>
    <w:lvl w:ilvl="7" w:tplc="04090019" w:tentative="1">
      <w:start w:val="1"/>
      <w:numFmt w:val="lowerLetter"/>
      <w:lvlText w:val="%8."/>
      <w:lvlJc w:val="left"/>
      <w:pPr>
        <w:ind w:left="7258" w:hanging="360"/>
      </w:pPr>
    </w:lvl>
    <w:lvl w:ilvl="8" w:tplc="0409001B" w:tentative="1">
      <w:start w:val="1"/>
      <w:numFmt w:val="lowerRoman"/>
      <w:lvlText w:val="%9."/>
      <w:lvlJc w:val="right"/>
      <w:pPr>
        <w:ind w:left="7978" w:hanging="180"/>
      </w:pPr>
    </w:lvl>
  </w:abstractNum>
  <w:abstractNum w:abstractNumId="13" w15:restartNumberingAfterBreak="0">
    <w:nsid w:val="21B26EEE"/>
    <w:multiLevelType w:val="hybridMultilevel"/>
    <w:tmpl w:val="D446F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70E38"/>
    <w:multiLevelType w:val="hybridMultilevel"/>
    <w:tmpl w:val="637862F8"/>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5" w15:restartNumberingAfterBreak="0">
    <w:nsid w:val="274D79EE"/>
    <w:multiLevelType w:val="hybridMultilevel"/>
    <w:tmpl w:val="F2FC400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A63ECB"/>
    <w:multiLevelType w:val="hybridMultilevel"/>
    <w:tmpl w:val="51488C96"/>
    <w:lvl w:ilvl="0" w:tplc="0409001B">
      <w:start w:val="1"/>
      <w:numFmt w:val="lowerRoman"/>
      <w:lvlText w:val="%1."/>
      <w:lvlJc w:val="righ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15:restartNumberingAfterBreak="0">
    <w:nsid w:val="28A7401F"/>
    <w:multiLevelType w:val="hybridMultilevel"/>
    <w:tmpl w:val="73528F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A25E0"/>
    <w:multiLevelType w:val="hybridMultilevel"/>
    <w:tmpl w:val="9162F43A"/>
    <w:lvl w:ilvl="0" w:tplc="84FE6C54">
      <w:start w:val="1"/>
      <w:numFmt w:val="upperLetter"/>
      <w:lvlText w:val="%1."/>
      <w:lvlJc w:val="left"/>
      <w:pPr>
        <w:ind w:left="54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855D1D"/>
    <w:multiLevelType w:val="hybridMultilevel"/>
    <w:tmpl w:val="6EA0737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BB7B0F"/>
    <w:multiLevelType w:val="multilevel"/>
    <w:tmpl w:val="A46EB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5BF10F9"/>
    <w:multiLevelType w:val="multilevel"/>
    <w:tmpl w:val="88165078"/>
    <w:lvl w:ilvl="0">
      <w:start w:val="3"/>
      <w:numFmt w:val="decimal"/>
      <w:pStyle w:val="Heading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67E4E9C"/>
    <w:multiLevelType w:val="hybridMultilevel"/>
    <w:tmpl w:val="F77635C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605C7F"/>
    <w:multiLevelType w:val="multilevel"/>
    <w:tmpl w:val="7B54C62E"/>
    <w:lvl w:ilvl="0">
      <w:start w:val="2"/>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4" w15:restartNumberingAfterBreak="0">
    <w:nsid w:val="44065ED6"/>
    <w:multiLevelType w:val="hybridMultilevel"/>
    <w:tmpl w:val="000C28F4"/>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450806D8"/>
    <w:multiLevelType w:val="multilevel"/>
    <w:tmpl w:val="E0FA6896"/>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pStyle w:val="Heading3"/>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6A01BF7"/>
    <w:multiLevelType w:val="hybridMultilevel"/>
    <w:tmpl w:val="04BE31EC"/>
    <w:lvl w:ilvl="0" w:tplc="1B0E4E58">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C0A75"/>
    <w:multiLevelType w:val="hybridMultilevel"/>
    <w:tmpl w:val="9D6EE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77024"/>
    <w:multiLevelType w:val="hybridMultilevel"/>
    <w:tmpl w:val="B3B0EE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5295546A"/>
    <w:multiLevelType w:val="hybridMultilevel"/>
    <w:tmpl w:val="8C1ED558"/>
    <w:lvl w:ilvl="0" w:tplc="04B6FDDC">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25A57"/>
    <w:multiLevelType w:val="hybridMultilevel"/>
    <w:tmpl w:val="125EF55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613F06F0"/>
    <w:multiLevelType w:val="multilevel"/>
    <w:tmpl w:val="5A084E5A"/>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ascii="Times New Roman" w:eastAsia="Times New Roman" w:hAnsi="Times New Roman" w:cs="Times New Roman"/>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22E5391"/>
    <w:multiLevelType w:val="hybridMultilevel"/>
    <w:tmpl w:val="2D1E2FC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3">
      <w:start w:val="1"/>
      <w:numFmt w:val="bullet"/>
      <w:lvlText w:val="o"/>
      <w:lvlJc w:val="left"/>
      <w:pPr>
        <w:ind w:left="2160" w:hanging="360"/>
      </w:pPr>
      <w:rPr>
        <w:rFonts w:ascii="Courier New" w:hAnsi="Courier New" w:cs="Courier New"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33" w15:restartNumberingAfterBreak="0">
    <w:nsid w:val="63A86CAA"/>
    <w:multiLevelType w:val="hybridMultilevel"/>
    <w:tmpl w:val="A0704F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597A00"/>
    <w:multiLevelType w:val="hybridMultilevel"/>
    <w:tmpl w:val="47584F5A"/>
    <w:lvl w:ilvl="0" w:tplc="9028EA6E">
      <w:start w:val="1"/>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D33D55"/>
    <w:multiLevelType w:val="hybridMultilevel"/>
    <w:tmpl w:val="A0704F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6047C95"/>
    <w:multiLevelType w:val="hybridMultilevel"/>
    <w:tmpl w:val="980A2F30"/>
    <w:lvl w:ilvl="0" w:tplc="4B14C7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5F03C0"/>
    <w:multiLevelType w:val="hybridMultilevel"/>
    <w:tmpl w:val="783639CA"/>
    <w:lvl w:ilvl="0" w:tplc="BB286614">
      <w:start w:val="1"/>
      <w:numFmt w:val="lowerLetter"/>
      <w:lvlText w:val="%1."/>
      <w:lvlJc w:val="left"/>
      <w:pPr>
        <w:ind w:left="2520" w:hanging="360"/>
      </w:pPr>
      <w:rPr>
        <w:rFonts w:hint="default"/>
      </w:rPr>
    </w:lvl>
    <w:lvl w:ilvl="1" w:tplc="79A65C64">
      <w:start w:val="1"/>
      <w:numFmt w:val="decimal"/>
      <w:lvlText w:val="(%2)"/>
      <w:lvlJc w:val="left"/>
      <w:pPr>
        <w:ind w:left="3240" w:hanging="360"/>
      </w:pPr>
      <w:rPr>
        <w:rFonts w:ascii="Times New Roman" w:eastAsia="Times New Roman" w:hAnsi="Times New Roman" w:cs="Times New Roman"/>
        <w:i w:val="0"/>
      </w:rPr>
    </w:lvl>
    <w:lvl w:ilvl="2" w:tplc="0409001B">
      <w:start w:val="1"/>
      <w:numFmt w:val="lowerRoman"/>
      <w:lvlText w:val="%3."/>
      <w:lvlJc w:val="right"/>
      <w:pPr>
        <w:ind w:left="3960" w:hanging="180"/>
      </w:pPr>
    </w:lvl>
    <w:lvl w:ilvl="3" w:tplc="99EEE1CC">
      <w:start w:val="1"/>
      <w:numFmt w:val="lowerLetter"/>
      <w:lvlText w:val="%4."/>
      <w:lvlJc w:val="left"/>
      <w:pPr>
        <w:ind w:left="4680" w:hanging="360"/>
      </w:pPr>
      <w:rPr>
        <w:rFonts w:ascii="Times New Roman" w:eastAsia="Times New Roman" w:hAnsi="Times New Roman" w:cs="Times New Roman"/>
        <w:b w:val="0"/>
        <w:i w:val="0"/>
      </w:rPr>
    </w:lvl>
    <w:lvl w:ilvl="4" w:tplc="84FE6C54">
      <w:start w:val="1"/>
      <w:numFmt w:val="upperLetter"/>
      <w:lvlText w:val="%5."/>
      <w:lvlJc w:val="left"/>
      <w:pPr>
        <w:ind w:left="5400" w:hanging="360"/>
      </w:pPr>
      <w:rPr>
        <w:rFonts w:hint="default"/>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6D2E5790"/>
    <w:multiLevelType w:val="hybridMultilevel"/>
    <w:tmpl w:val="A0704F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07A49E9"/>
    <w:multiLevelType w:val="hybridMultilevel"/>
    <w:tmpl w:val="9D6EE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E824AA"/>
    <w:multiLevelType w:val="hybridMultilevel"/>
    <w:tmpl w:val="A0704F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2CF3BAC"/>
    <w:multiLevelType w:val="hybridMultilevel"/>
    <w:tmpl w:val="D55238B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4E42CA"/>
    <w:multiLevelType w:val="hybridMultilevel"/>
    <w:tmpl w:val="886874AE"/>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3" w15:restartNumberingAfterBreak="0">
    <w:nsid w:val="79D360EC"/>
    <w:multiLevelType w:val="multilevel"/>
    <w:tmpl w:val="4704D1B6"/>
    <w:lvl w:ilvl="0">
      <w:start w:val="1"/>
      <w:numFmt w:val="bullet"/>
      <w:lvlText w:val=""/>
      <w:lvlJc w:val="left"/>
      <w:pPr>
        <w:tabs>
          <w:tab w:val="num" w:pos="432"/>
        </w:tabs>
        <w:ind w:left="432" w:hanging="432"/>
      </w:pPr>
      <w:rPr>
        <w:rFonts w:ascii="Symbol" w:hAnsi="Symbol" w:hint="default"/>
      </w:rPr>
    </w:lvl>
    <w:lvl w:ilvl="1">
      <w:start w:val="1"/>
      <w:numFmt w:val="decimal"/>
      <w:pStyle w:val="Heading2"/>
      <w:lvlText w:val="%1.%2"/>
      <w:lvlJc w:val="left"/>
      <w:pPr>
        <w:tabs>
          <w:tab w:val="num" w:pos="936"/>
        </w:tabs>
        <w:ind w:left="93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lowerLetter"/>
      <w:pStyle w:val="Heading5"/>
      <w:lvlText w:val="%5)"/>
      <w:lvlJc w:val="left"/>
      <w:pPr>
        <w:tabs>
          <w:tab w:val="num" w:pos="1008"/>
        </w:tabs>
        <w:ind w:left="1008" w:hanging="1008"/>
      </w:pPr>
      <w:rPr>
        <w:rFonts w:hint="default"/>
        <w:sz w:val="22"/>
        <w:szCs w:val="22"/>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4" w15:restartNumberingAfterBreak="0">
    <w:nsid w:val="7CBA333B"/>
    <w:multiLevelType w:val="hybridMultilevel"/>
    <w:tmpl w:val="17EC1850"/>
    <w:lvl w:ilvl="0" w:tplc="0409000F">
      <w:start w:val="1"/>
      <w:numFmt w:val="decimal"/>
      <w:lvlText w:val="%1."/>
      <w:lvlJc w:val="left"/>
      <w:pPr>
        <w:tabs>
          <w:tab w:val="num" w:pos="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1080"/>
        </w:tabs>
        <w:ind w:left="1080" w:hanging="360"/>
      </w:pPr>
      <w:rPr>
        <w:rFonts w:cs="Times New Roman"/>
      </w:rPr>
    </w:lvl>
    <w:lvl w:ilvl="4" w:tplc="04090019" w:tentative="1">
      <w:start w:val="1"/>
      <w:numFmt w:val="lowerLetter"/>
      <w:lvlText w:val="%5."/>
      <w:lvlJc w:val="left"/>
      <w:pPr>
        <w:tabs>
          <w:tab w:val="num" w:pos="1800"/>
        </w:tabs>
        <w:ind w:left="1800" w:hanging="360"/>
      </w:pPr>
      <w:rPr>
        <w:rFonts w:cs="Times New Roman"/>
      </w:rPr>
    </w:lvl>
    <w:lvl w:ilvl="5" w:tplc="0409001B" w:tentative="1">
      <w:start w:val="1"/>
      <w:numFmt w:val="lowerRoman"/>
      <w:lvlText w:val="%6."/>
      <w:lvlJc w:val="right"/>
      <w:pPr>
        <w:tabs>
          <w:tab w:val="num" w:pos="2520"/>
        </w:tabs>
        <w:ind w:left="2520" w:hanging="180"/>
      </w:pPr>
      <w:rPr>
        <w:rFonts w:cs="Times New Roman"/>
      </w:rPr>
    </w:lvl>
    <w:lvl w:ilvl="6" w:tplc="0409000F" w:tentative="1">
      <w:start w:val="1"/>
      <w:numFmt w:val="decimal"/>
      <w:lvlText w:val="%7."/>
      <w:lvlJc w:val="left"/>
      <w:pPr>
        <w:tabs>
          <w:tab w:val="num" w:pos="3240"/>
        </w:tabs>
        <w:ind w:left="3240" w:hanging="360"/>
      </w:pPr>
      <w:rPr>
        <w:rFonts w:cs="Times New Roman"/>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num w:numId="1">
    <w:abstractNumId w:val="43"/>
  </w:num>
  <w:num w:numId="2">
    <w:abstractNumId w:val="31"/>
  </w:num>
  <w:num w:numId="3">
    <w:abstractNumId w:val="3"/>
  </w:num>
  <w:num w:numId="4">
    <w:abstractNumId w:val="0"/>
    <w:lvlOverride w:ilvl="0">
      <w:lvl w:ilvl="0">
        <w:start w:val="1"/>
        <w:numFmt w:val="bullet"/>
        <w:pStyle w:val="RFQQHeading5-8-1"/>
        <w:lvlText w:val=""/>
        <w:legacy w:legacy="1" w:legacySpace="0" w:legacyIndent="360"/>
        <w:lvlJc w:val="left"/>
        <w:pPr>
          <w:ind w:left="1440" w:hanging="360"/>
        </w:pPr>
        <w:rPr>
          <w:rFonts w:ascii="Symbol" w:hAnsi="Symbol" w:cs="Times New Roman" w:hint="default"/>
        </w:rPr>
      </w:lvl>
    </w:lvlOverride>
  </w:num>
  <w:num w:numId="5">
    <w:abstractNumId w:val="30"/>
  </w:num>
  <w:num w:numId="6">
    <w:abstractNumId w:val="1"/>
  </w:num>
  <w:num w:numId="7">
    <w:abstractNumId w:val="42"/>
  </w:num>
  <w:num w:numId="8">
    <w:abstractNumId w:val="23"/>
  </w:num>
  <w:num w:numId="9">
    <w:abstractNumId w:val="21"/>
  </w:num>
  <w:num w:numId="10">
    <w:abstractNumId w:val="20"/>
  </w:num>
  <w:num w:numId="11">
    <w:abstractNumId w:val="5"/>
  </w:num>
  <w:num w:numId="12">
    <w:abstractNumId w:val="24"/>
  </w:num>
  <w:num w:numId="13">
    <w:abstractNumId w:val="14"/>
  </w:num>
  <w:num w:numId="14">
    <w:abstractNumId w:val="44"/>
  </w:num>
  <w:num w:numId="15">
    <w:abstractNumId w:val="28"/>
  </w:num>
  <w:num w:numId="16">
    <w:abstractNumId w:val="2"/>
  </w:num>
  <w:num w:numId="17">
    <w:abstractNumId w:val="32"/>
  </w:num>
  <w:num w:numId="18">
    <w:abstractNumId w:val="11"/>
  </w:num>
  <w:num w:numId="19">
    <w:abstractNumId w:val="36"/>
  </w:num>
  <w:num w:numId="20">
    <w:abstractNumId w:val="13"/>
  </w:num>
  <w:num w:numId="21">
    <w:abstractNumId w:val="37"/>
  </w:num>
  <w:num w:numId="22">
    <w:abstractNumId w:val="7"/>
  </w:num>
  <w:num w:numId="23">
    <w:abstractNumId w:val="15"/>
  </w:num>
  <w:num w:numId="24">
    <w:abstractNumId w:val="19"/>
  </w:num>
  <w:num w:numId="25">
    <w:abstractNumId w:val="25"/>
  </w:num>
  <w:num w:numId="26">
    <w:abstractNumId w:val="17"/>
  </w:num>
  <w:num w:numId="27">
    <w:abstractNumId w:val="4"/>
  </w:num>
  <w:num w:numId="28">
    <w:abstractNumId w:val="16"/>
  </w:num>
  <w:num w:numId="29">
    <w:abstractNumId w:val="12"/>
  </w:num>
  <w:num w:numId="30">
    <w:abstractNumId w:val="22"/>
  </w:num>
  <w:num w:numId="31">
    <w:abstractNumId w:val="29"/>
  </w:num>
  <w:num w:numId="32">
    <w:abstractNumId w:val="6"/>
  </w:num>
  <w:num w:numId="33">
    <w:abstractNumId w:val="39"/>
  </w:num>
  <w:num w:numId="34">
    <w:abstractNumId w:val="27"/>
  </w:num>
  <w:num w:numId="35">
    <w:abstractNumId w:val="9"/>
  </w:num>
  <w:num w:numId="36">
    <w:abstractNumId w:val="8"/>
  </w:num>
  <w:num w:numId="37">
    <w:abstractNumId w:val="10"/>
  </w:num>
  <w:num w:numId="38">
    <w:abstractNumId w:val="40"/>
  </w:num>
  <w:num w:numId="39">
    <w:abstractNumId w:val="33"/>
  </w:num>
  <w:num w:numId="40">
    <w:abstractNumId w:val="43"/>
  </w:num>
  <w:num w:numId="41">
    <w:abstractNumId w:val="38"/>
  </w:num>
  <w:num w:numId="42">
    <w:abstractNumId w:val="18"/>
  </w:num>
  <w:num w:numId="43">
    <w:abstractNumId w:val="35"/>
  </w:num>
  <w:num w:numId="44">
    <w:abstractNumId w:val="41"/>
  </w:num>
  <w:num w:numId="45">
    <w:abstractNumId w:val="34"/>
  </w:num>
  <w:num w:numId="46">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194"/>
    <w:rsid w:val="000031ED"/>
    <w:rsid w:val="000073F0"/>
    <w:rsid w:val="000107FD"/>
    <w:rsid w:val="00011CBD"/>
    <w:rsid w:val="00011D71"/>
    <w:rsid w:val="00013A25"/>
    <w:rsid w:val="00021085"/>
    <w:rsid w:val="00021931"/>
    <w:rsid w:val="0002232A"/>
    <w:rsid w:val="00022807"/>
    <w:rsid w:val="00022E20"/>
    <w:rsid w:val="0002413A"/>
    <w:rsid w:val="00024742"/>
    <w:rsid w:val="00024E74"/>
    <w:rsid w:val="00027A92"/>
    <w:rsid w:val="0003082E"/>
    <w:rsid w:val="00031991"/>
    <w:rsid w:val="00034BD3"/>
    <w:rsid w:val="000427FF"/>
    <w:rsid w:val="0004294A"/>
    <w:rsid w:val="00042EA1"/>
    <w:rsid w:val="00044F65"/>
    <w:rsid w:val="000453FB"/>
    <w:rsid w:val="0004545B"/>
    <w:rsid w:val="0004592D"/>
    <w:rsid w:val="00045BC8"/>
    <w:rsid w:val="00045FD5"/>
    <w:rsid w:val="00046E63"/>
    <w:rsid w:val="00047651"/>
    <w:rsid w:val="00050F9C"/>
    <w:rsid w:val="0005125A"/>
    <w:rsid w:val="0005170C"/>
    <w:rsid w:val="000559DC"/>
    <w:rsid w:val="00055F7D"/>
    <w:rsid w:val="00056782"/>
    <w:rsid w:val="0006042A"/>
    <w:rsid w:val="00061AD7"/>
    <w:rsid w:val="000639BA"/>
    <w:rsid w:val="000639CC"/>
    <w:rsid w:val="00063FB5"/>
    <w:rsid w:val="00065831"/>
    <w:rsid w:val="000669B8"/>
    <w:rsid w:val="00066DC2"/>
    <w:rsid w:val="00067167"/>
    <w:rsid w:val="00067867"/>
    <w:rsid w:val="0007270B"/>
    <w:rsid w:val="000737D6"/>
    <w:rsid w:val="00074D30"/>
    <w:rsid w:val="0007586E"/>
    <w:rsid w:val="00075F83"/>
    <w:rsid w:val="0007685F"/>
    <w:rsid w:val="00080362"/>
    <w:rsid w:val="00080CAA"/>
    <w:rsid w:val="00083D24"/>
    <w:rsid w:val="000845EB"/>
    <w:rsid w:val="000849FA"/>
    <w:rsid w:val="000863CF"/>
    <w:rsid w:val="000863D8"/>
    <w:rsid w:val="00091ED1"/>
    <w:rsid w:val="0009415B"/>
    <w:rsid w:val="0009506F"/>
    <w:rsid w:val="000A162C"/>
    <w:rsid w:val="000A3017"/>
    <w:rsid w:val="000A434B"/>
    <w:rsid w:val="000A4D67"/>
    <w:rsid w:val="000A7651"/>
    <w:rsid w:val="000B0505"/>
    <w:rsid w:val="000B290A"/>
    <w:rsid w:val="000B3E2F"/>
    <w:rsid w:val="000B7EC5"/>
    <w:rsid w:val="000C0B8B"/>
    <w:rsid w:val="000C0D9E"/>
    <w:rsid w:val="000C30E3"/>
    <w:rsid w:val="000C3A7A"/>
    <w:rsid w:val="000C7B42"/>
    <w:rsid w:val="000D0461"/>
    <w:rsid w:val="000D05DF"/>
    <w:rsid w:val="000D065C"/>
    <w:rsid w:val="000D3F47"/>
    <w:rsid w:val="000D4DD4"/>
    <w:rsid w:val="000D518B"/>
    <w:rsid w:val="000E1196"/>
    <w:rsid w:val="000E1DBC"/>
    <w:rsid w:val="000E41EB"/>
    <w:rsid w:val="000E4DE4"/>
    <w:rsid w:val="000E5789"/>
    <w:rsid w:val="000E62A2"/>
    <w:rsid w:val="000E7431"/>
    <w:rsid w:val="000F0B3A"/>
    <w:rsid w:val="000F0E29"/>
    <w:rsid w:val="000F18F0"/>
    <w:rsid w:val="000F2F53"/>
    <w:rsid w:val="000F452B"/>
    <w:rsid w:val="000F4881"/>
    <w:rsid w:val="00100A85"/>
    <w:rsid w:val="00100D0B"/>
    <w:rsid w:val="00101F9F"/>
    <w:rsid w:val="00103584"/>
    <w:rsid w:val="00105B70"/>
    <w:rsid w:val="00105B87"/>
    <w:rsid w:val="00107B51"/>
    <w:rsid w:val="001104E1"/>
    <w:rsid w:val="001115C1"/>
    <w:rsid w:val="001117F1"/>
    <w:rsid w:val="00111AB7"/>
    <w:rsid w:val="00112B83"/>
    <w:rsid w:val="00120245"/>
    <w:rsid w:val="00120DF1"/>
    <w:rsid w:val="00121CF8"/>
    <w:rsid w:val="001245BF"/>
    <w:rsid w:val="0012745C"/>
    <w:rsid w:val="001277DA"/>
    <w:rsid w:val="00127EED"/>
    <w:rsid w:val="001308EC"/>
    <w:rsid w:val="001331C4"/>
    <w:rsid w:val="00133D04"/>
    <w:rsid w:val="00134396"/>
    <w:rsid w:val="00135666"/>
    <w:rsid w:val="00136F03"/>
    <w:rsid w:val="00140713"/>
    <w:rsid w:val="00142E21"/>
    <w:rsid w:val="00146524"/>
    <w:rsid w:val="00147876"/>
    <w:rsid w:val="00147B84"/>
    <w:rsid w:val="00155EE0"/>
    <w:rsid w:val="00156810"/>
    <w:rsid w:val="001617BE"/>
    <w:rsid w:val="00161E77"/>
    <w:rsid w:val="00163038"/>
    <w:rsid w:val="001634D3"/>
    <w:rsid w:val="001646A8"/>
    <w:rsid w:val="00164E58"/>
    <w:rsid w:val="001707A6"/>
    <w:rsid w:val="001713AB"/>
    <w:rsid w:val="001722E5"/>
    <w:rsid w:val="001738D6"/>
    <w:rsid w:val="001759B1"/>
    <w:rsid w:val="00176BE2"/>
    <w:rsid w:val="001810B2"/>
    <w:rsid w:val="00181C09"/>
    <w:rsid w:val="001827FE"/>
    <w:rsid w:val="001832A7"/>
    <w:rsid w:val="001834BA"/>
    <w:rsid w:val="0018559C"/>
    <w:rsid w:val="001863B4"/>
    <w:rsid w:val="0018641D"/>
    <w:rsid w:val="0018660D"/>
    <w:rsid w:val="0018707A"/>
    <w:rsid w:val="00187422"/>
    <w:rsid w:val="0018744A"/>
    <w:rsid w:val="001876DA"/>
    <w:rsid w:val="001877A5"/>
    <w:rsid w:val="001922D7"/>
    <w:rsid w:val="00195038"/>
    <w:rsid w:val="00195425"/>
    <w:rsid w:val="00196176"/>
    <w:rsid w:val="00196550"/>
    <w:rsid w:val="001A118F"/>
    <w:rsid w:val="001A1524"/>
    <w:rsid w:val="001A2B11"/>
    <w:rsid w:val="001A34BE"/>
    <w:rsid w:val="001A35CE"/>
    <w:rsid w:val="001A50FA"/>
    <w:rsid w:val="001A5524"/>
    <w:rsid w:val="001A6644"/>
    <w:rsid w:val="001A77B7"/>
    <w:rsid w:val="001A7ADD"/>
    <w:rsid w:val="001B1246"/>
    <w:rsid w:val="001B144F"/>
    <w:rsid w:val="001B3100"/>
    <w:rsid w:val="001B40B9"/>
    <w:rsid w:val="001B4216"/>
    <w:rsid w:val="001B6779"/>
    <w:rsid w:val="001C1B6F"/>
    <w:rsid w:val="001C2525"/>
    <w:rsid w:val="001C29DF"/>
    <w:rsid w:val="001C377A"/>
    <w:rsid w:val="001C3B5C"/>
    <w:rsid w:val="001C461B"/>
    <w:rsid w:val="001C4B56"/>
    <w:rsid w:val="001C50BE"/>
    <w:rsid w:val="001C5383"/>
    <w:rsid w:val="001C5504"/>
    <w:rsid w:val="001C5B2C"/>
    <w:rsid w:val="001C6CAE"/>
    <w:rsid w:val="001C7CAD"/>
    <w:rsid w:val="001D09A6"/>
    <w:rsid w:val="001D26F5"/>
    <w:rsid w:val="001D5B95"/>
    <w:rsid w:val="001E1EBB"/>
    <w:rsid w:val="001E5181"/>
    <w:rsid w:val="001E59CF"/>
    <w:rsid w:val="001E59FE"/>
    <w:rsid w:val="001F0129"/>
    <w:rsid w:val="001F20AD"/>
    <w:rsid w:val="001F3211"/>
    <w:rsid w:val="001F3231"/>
    <w:rsid w:val="001F5550"/>
    <w:rsid w:val="001F5CD6"/>
    <w:rsid w:val="00201EAF"/>
    <w:rsid w:val="00201F58"/>
    <w:rsid w:val="002023D9"/>
    <w:rsid w:val="00204109"/>
    <w:rsid w:val="00204AB0"/>
    <w:rsid w:val="00206BDD"/>
    <w:rsid w:val="002070FD"/>
    <w:rsid w:val="0021146E"/>
    <w:rsid w:val="0021351E"/>
    <w:rsid w:val="00214E3F"/>
    <w:rsid w:val="00215A1B"/>
    <w:rsid w:val="002178A0"/>
    <w:rsid w:val="00217EEB"/>
    <w:rsid w:val="002213C3"/>
    <w:rsid w:val="00223346"/>
    <w:rsid w:val="00226337"/>
    <w:rsid w:val="0022657E"/>
    <w:rsid w:val="00227B5F"/>
    <w:rsid w:val="00230884"/>
    <w:rsid w:val="00231565"/>
    <w:rsid w:val="00233ADC"/>
    <w:rsid w:val="00233D5F"/>
    <w:rsid w:val="002361F3"/>
    <w:rsid w:val="00236F19"/>
    <w:rsid w:val="002401B3"/>
    <w:rsid w:val="00240A28"/>
    <w:rsid w:val="00240B31"/>
    <w:rsid w:val="002410D1"/>
    <w:rsid w:val="00242151"/>
    <w:rsid w:val="0024225B"/>
    <w:rsid w:val="00245A56"/>
    <w:rsid w:val="00250B6F"/>
    <w:rsid w:val="0025160E"/>
    <w:rsid w:val="002527CD"/>
    <w:rsid w:val="00252BB1"/>
    <w:rsid w:val="00256C53"/>
    <w:rsid w:val="002578E7"/>
    <w:rsid w:val="00262F98"/>
    <w:rsid w:val="0026344A"/>
    <w:rsid w:val="002636C1"/>
    <w:rsid w:val="00265310"/>
    <w:rsid w:val="00265DA5"/>
    <w:rsid w:val="00273CAB"/>
    <w:rsid w:val="00273E0B"/>
    <w:rsid w:val="00275364"/>
    <w:rsid w:val="002764E2"/>
    <w:rsid w:val="00276D54"/>
    <w:rsid w:val="002773DB"/>
    <w:rsid w:val="00280806"/>
    <w:rsid w:val="00280FA5"/>
    <w:rsid w:val="00281078"/>
    <w:rsid w:val="00283514"/>
    <w:rsid w:val="00284A79"/>
    <w:rsid w:val="002859A7"/>
    <w:rsid w:val="00286130"/>
    <w:rsid w:val="00286CC0"/>
    <w:rsid w:val="00291466"/>
    <w:rsid w:val="0029147C"/>
    <w:rsid w:val="002952DE"/>
    <w:rsid w:val="00295F13"/>
    <w:rsid w:val="00296705"/>
    <w:rsid w:val="002A1D90"/>
    <w:rsid w:val="002A26FD"/>
    <w:rsid w:val="002A349F"/>
    <w:rsid w:val="002A4968"/>
    <w:rsid w:val="002A4C31"/>
    <w:rsid w:val="002A65E7"/>
    <w:rsid w:val="002B0F2B"/>
    <w:rsid w:val="002B0F52"/>
    <w:rsid w:val="002B116C"/>
    <w:rsid w:val="002B1566"/>
    <w:rsid w:val="002B1782"/>
    <w:rsid w:val="002B2D35"/>
    <w:rsid w:val="002C13E3"/>
    <w:rsid w:val="002C1767"/>
    <w:rsid w:val="002C1993"/>
    <w:rsid w:val="002C3133"/>
    <w:rsid w:val="002C46AD"/>
    <w:rsid w:val="002C5698"/>
    <w:rsid w:val="002C5873"/>
    <w:rsid w:val="002C5D2E"/>
    <w:rsid w:val="002C6997"/>
    <w:rsid w:val="002C76C1"/>
    <w:rsid w:val="002C79EA"/>
    <w:rsid w:val="002C7F6C"/>
    <w:rsid w:val="002D0163"/>
    <w:rsid w:val="002D0331"/>
    <w:rsid w:val="002D1517"/>
    <w:rsid w:val="002D1CE7"/>
    <w:rsid w:val="002D1F1B"/>
    <w:rsid w:val="002D3572"/>
    <w:rsid w:val="002D426B"/>
    <w:rsid w:val="002D4A94"/>
    <w:rsid w:val="002D6368"/>
    <w:rsid w:val="002D6912"/>
    <w:rsid w:val="002D7952"/>
    <w:rsid w:val="002E0A50"/>
    <w:rsid w:val="002E19BF"/>
    <w:rsid w:val="002E2135"/>
    <w:rsid w:val="002E29C3"/>
    <w:rsid w:val="002E2A9E"/>
    <w:rsid w:val="002E657F"/>
    <w:rsid w:val="002E782F"/>
    <w:rsid w:val="002F1A38"/>
    <w:rsid w:val="002F1B49"/>
    <w:rsid w:val="002F24BC"/>
    <w:rsid w:val="002F27D8"/>
    <w:rsid w:val="002F2B6C"/>
    <w:rsid w:val="002F4AD5"/>
    <w:rsid w:val="002F6B13"/>
    <w:rsid w:val="002F7FBE"/>
    <w:rsid w:val="00300310"/>
    <w:rsid w:val="00300FC9"/>
    <w:rsid w:val="003012C9"/>
    <w:rsid w:val="0030510A"/>
    <w:rsid w:val="00305DEC"/>
    <w:rsid w:val="0030796E"/>
    <w:rsid w:val="00312A59"/>
    <w:rsid w:val="0031425B"/>
    <w:rsid w:val="00315147"/>
    <w:rsid w:val="00315173"/>
    <w:rsid w:val="003224CB"/>
    <w:rsid w:val="00323C46"/>
    <w:rsid w:val="00323EF0"/>
    <w:rsid w:val="0032638C"/>
    <w:rsid w:val="00330139"/>
    <w:rsid w:val="00330DCB"/>
    <w:rsid w:val="00334C7A"/>
    <w:rsid w:val="00336807"/>
    <w:rsid w:val="0033689C"/>
    <w:rsid w:val="00341C66"/>
    <w:rsid w:val="00350688"/>
    <w:rsid w:val="003512B5"/>
    <w:rsid w:val="00351A7F"/>
    <w:rsid w:val="0035518E"/>
    <w:rsid w:val="00355A61"/>
    <w:rsid w:val="0035633E"/>
    <w:rsid w:val="0035674F"/>
    <w:rsid w:val="003569BC"/>
    <w:rsid w:val="003569C2"/>
    <w:rsid w:val="00357E7D"/>
    <w:rsid w:val="00357F5F"/>
    <w:rsid w:val="003618A3"/>
    <w:rsid w:val="00363FF4"/>
    <w:rsid w:val="003644E3"/>
    <w:rsid w:val="00364707"/>
    <w:rsid w:val="003648E9"/>
    <w:rsid w:val="00367262"/>
    <w:rsid w:val="003678B4"/>
    <w:rsid w:val="003716FB"/>
    <w:rsid w:val="00371BE3"/>
    <w:rsid w:val="00372023"/>
    <w:rsid w:val="00372251"/>
    <w:rsid w:val="003801B6"/>
    <w:rsid w:val="00383FD3"/>
    <w:rsid w:val="00384671"/>
    <w:rsid w:val="00392529"/>
    <w:rsid w:val="00393909"/>
    <w:rsid w:val="0039479F"/>
    <w:rsid w:val="003948FF"/>
    <w:rsid w:val="00395071"/>
    <w:rsid w:val="003952A6"/>
    <w:rsid w:val="00397857"/>
    <w:rsid w:val="003A013E"/>
    <w:rsid w:val="003A06D6"/>
    <w:rsid w:val="003A2450"/>
    <w:rsid w:val="003A4BED"/>
    <w:rsid w:val="003A5A9F"/>
    <w:rsid w:val="003B3BB7"/>
    <w:rsid w:val="003B3BCD"/>
    <w:rsid w:val="003B588B"/>
    <w:rsid w:val="003B5910"/>
    <w:rsid w:val="003B7B9B"/>
    <w:rsid w:val="003C0827"/>
    <w:rsid w:val="003C0952"/>
    <w:rsid w:val="003C43A4"/>
    <w:rsid w:val="003C4485"/>
    <w:rsid w:val="003D0C89"/>
    <w:rsid w:val="003D2C58"/>
    <w:rsid w:val="003D452C"/>
    <w:rsid w:val="003D4AFF"/>
    <w:rsid w:val="003D4D3C"/>
    <w:rsid w:val="003D6627"/>
    <w:rsid w:val="003D6B09"/>
    <w:rsid w:val="003D6D42"/>
    <w:rsid w:val="003D7261"/>
    <w:rsid w:val="003D7A51"/>
    <w:rsid w:val="003E0298"/>
    <w:rsid w:val="003E06E3"/>
    <w:rsid w:val="003E11D4"/>
    <w:rsid w:val="003E20DB"/>
    <w:rsid w:val="003E5D0B"/>
    <w:rsid w:val="003E69E1"/>
    <w:rsid w:val="003F149C"/>
    <w:rsid w:val="003F1BFC"/>
    <w:rsid w:val="003F4E68"/>
    <w:rsid w:val="003F4FD0"/>
    <w:rsid w:val="003F5176"/>
    <w:rsid w:val="003F7B8C"/>
    <w:rsid w:val="004000F6"/>
    <w:rsid w:val="00401D27"/>
    <w:rsid w:val="00401FBA"/>
    <w:rsid w:val="0040450C"/>
    <w:rsid w:val="004056F6"/>
    <w:rsid w:val="00405CDF"/>
    <w:rsid w:val="0040711F"/>
    <w:rsid w:val="00411149"/>
    <w:rsid w:val="0041150D"/>
    <w:rsid w:val="004169E6"/>
    <w:rsid w:val="00417DB7"/>
    <w:rsid w:val="004206CD"/>
    <w:rsid w:val="00420E48"/>
    <w:rsid w:val="004210BB"/>
    <w:rsid w:val="00421C20"/>
    <w:rsid w:val="00427336"/>
    <w:rsid w:val="00427FC8"/>
    <w:rsid w:val="004311E4"/>
    <w:rsid w:val="0043255E"/>
    <w:rsid w:val="00433DBA"/>
    <w:rsid w:val="00440B60"/>
    <w:rsid w:val="00440D5B"/>
    <w:rsid w:val="00441760"/>
    <w:rsid w:val="004423D2"/>
    <w:rsid w:val="00454093"/>
    <w:rsid w:val="004540FD"/>
    <w:rsid w:val="00456303"/>
    <w:rsid w:val="00456AA5"/>
    <w:rsid w:val="004641CE"/>
    <w:rsid w:val="004645AF"/>
    <w:rsid w:val="00466163"/>
    <w:rsid w:val="0046711B"/>
    <w:rsid w:val="00467830"/>
    <w:rsid w:val="004744EC"/>
    <w:rsid w:val="0047451D"/>
    <w:rsid w:val="00475B47"/>
    <w:rsid w:val="00476A9D"/>
    <w:rsid w:val="004802B8"/>
    <w:rsid w:val="0048343F"/>
    <w:rsid w:val="00487104"/>
    <w:rsid w:val="00487BCF"/>
    <w:rsid w:val="004921D4"/>
    <w:rsid w:val="00494742"/>
    <w:rsid w:val="004A0266"/>
    <w:rsid w:val="004A0396"/>
    <w:rsid w:val="004A0CE1"/>
    <w:rsid w:val="004A3710"/>
    <w:rsid w:val="004A3893"/>
    <w:rsid w:val="004A395D"/>
    <w:rsid w:val="004A3C24"/>
    <w:rsid w:val="004A4D40"/>
    <w:rsid w:val="004A5753"/>
    <w:rsid w:val="004A5C9E"/>
    <w:rsid w:val="004A6B50"/>
    <w:rsid w:val="004A72D7"/>
    <w:rsid w:val="004A7B53"/>
    <w:rsid w:val="004B0767"/>
    <w:rsid w:val="004B15D3"/>
    <w:rsid w:val="004B3F97"/>
    <w:rsid w:val="004B4964"/>
    <w:rsid w:val="004B5910"/>
    <w:rsid w:val="004B61FC"/>
    <w:rsid w:val="004C0130"/>
    <w:rsid w:val="004C44B1"/>
    <w:rsid w:val="004C5F96"/>
    <w:rsid w:val="004C666F"/>
    <w:rsid w:val="004C7ED6"/>
    <w:rsid w:val="004D04E9"/>
    <w:rsid w:val="004D15F4"/>
    <w:rsid w:val="004D1CE3"/>
    <w:rsid w:val="004D253D"/>
    <w:rsid w:val="004D6947"/>
    <w:rsid w:val="004E149A"/>
    <w:rsid w:val="004E1D7B"/>
    <w:rsid w:val="004E2959"/>
    <w:rsid w:val="004E2EF2"/>
    <w:rsid w:val="004E48B7"/>
    <w:rsid w:val="004E5057"/>
    <w:rsid w:val="004E5B4B"/>
    <w:rsid w:val="004E5C1C"/>
    <w:rsid w:val="004E5F00"/>
    <w:rsid w:val="004E5FA5"/>
    <w:rsid w:val="004F0C79"/>
    <w:rsid w:val="004F1593"/>
    <w:rsid w:val="004F5595"/>
    <w:rsid w:val="004F7CED"/>
    <w:rsid w:val="00501FD9"/>
    <w:rsid w:val="00503CC6"/>
    <w:rsid w:val="00506103"/>
    <w:rsid w:val="00510263"/>
    <w:rsid w:val="0051064E"/>
    <w:rsid w:val="00511325"/>
    <w:rsid w:val="00511E0D"/>
    <w:rsid w:val="005126BD"/>
    <w:rsid w:val="005135CE"/>
    <w:rsid w:val="005150EE"/>
    <w:rsid w:val="00516389"/>
    <w:rsid w:val="00517747"/>
    <w:rsid w:val="00517FC9"/>
    <w:rsid w:val="00520088"/>
    <w:rsid w:val="005217C4"/>
    <w:rsid w:val="00522B69"/>
    <w:rsid w:val="00522B6C"/>
    <w:rsid w:val="00522F82"/>
    <w:rsid w:val="005231D2"/>
    <w:rsid w:val="00523867"/>
    <w:rsid w:val="00523ED2"/>
    <w:rsid w:val="005240A2"/>
    <w:rsid w:val="00525E16"/>
    <w:rsid w:val="00531061"/>
    <w:rsid w:val="005317AC"/>
    <w:rsid w:val="00532234"/>
    <w:rsid w:val="0053255D"/>
    <w:rsid w:val="00532A96"/>
    <w:rsid w:val="005335BB"/>
    <w:rsid w:val="0053593E"/>
    <w:rsid w:val="00540E05"/>
    <w:rsid w:val="00541F45"/>
    <w:rsid w:val="0054218F"/>
    <w:rsid w:val="005424FE"/>
    <w:rsid w:val="00542E9E"/>
    <w:rsid w:val="0055111D"/>
    <w:rsid w:val="0055312F"/>
    <w:rsid w:val="00554274"/>
    <w:rsid w:val="00555405"/>
    <w:rsid w:val="0055543E"/>
    <w:rsid w:val="005569D1"/>
    <w:rsid w:val="0056176F"/>
    <w:rsid w:val="005618F2"/>
    <w:rsid w:val="00562508"/>
    <w:rsid w:val="00562BED"/>
    <w:rsid w:val="005647C4"/>
    <w:rsid w:val="0056594E"/>
    <w:rsid w:val="0057088D"/>
    <w:rsid w:val="005710A7"/>
    <w:rsid w:val="0057127F"/>
    <w:rsid w:val="005713EF"/>
    <w:rsid w:val="0057163F"/>
    <w:rsid w:val="00572534"/>
    <w:rsid w:val="005731D5"/>
    <w:rsid w:val="00573866"/>
    <w:rsid w:val="00573F07"/>
    <w:rsid w:val="00581DC6"/>
    <w:rsid w:val="005829C8"/>
    <w:rsid w:val="00582F53"/>
    <w:rsid w:val="005837F6"/>
    <w:rsid w:val="005848C9"/>
    <w:rsid w:val="005855C6"/>
    <w:rsid w:val="00585C69"/>
    <w:rsid w:val="00590325"/>
    <w:rsid w:val="005966F0"/>
    <w:rsid w:val="005A3799"/>
    <w:rsid w:val="005A4075"/>
    <w:rsid w:val="005A546A"/>
    <w:rsid w:val="005B082C"/>
    <w:rsid w:val="005B0CC8"/>
    <w:rsid w:val="005B2BB2"/>
    <w:rsid w:val="005B6ADE"/>
    <w:rsid w:val="005C3B54"/>
    <w:rsid w:val="005C56BB"/>
    <w:rsid w:val="005C619E"/>
    <w:rsid w:val="005C6789"/>
    <w:rsid w:val="005C7722"/>
    <w:rsid w:val="005C7C2A"/>
    <w:rsid w:val="005D014B"/>
    <w:rsid w:val="005D5C0A"/>
    <w:rsid w:val="005D5E1D"/>
    <w:rsid w:val="005E19D9"/>
    <w:rsid w:val="005E2184"/>
    <w:rsid w:val="005E28C7"/>
    <w:rsid w:val="005E51A8"/>
    <w:rsid w:val="005E5C30"/>
    <w:rsid w:val="005F0261"/>
    <w:rsid w:val="005F10C4"/>
    <w:rsid w:val="005F2038"/>
    <w:rsid w:val="005F205F"/>
    <w:rsid w:val="005F3A1F"/>
    <w:rsid w:val="005F5084"/>
    <w:rsid w:val="005F5D8D"/>
    <w:rsid w:val="005F762E"/>
    <w:rsid w:val="005F7E5C"/>
    <w:rsid w:val="00601874"/>
    <w:rsid w:val="006033B1"/>
    <w:rsid w:val="00603698"/>
    <w:rsid w:val="00610754"/>
    <w:rsid w:val="0061108A"/>
    <w:rsid w:val="00612AAC"/>
    <w:rsid w:val="0061471F"/>
    <w:rsid w:val="00614E9F"/>
    <w:rsid w:val="006163D4"/>
    <w:rsid w:val="00617365"/>
    <w:rsid w:val="00617FF5"/>
    <w:rsid w:val="00625B48"/>
    <w:rsid w:val="006260D1"/>
    <w:rsid w:val="00627316"/>
    <w:rsid w:val="00627E49"/>
    <w:rsid w:val="00630241"/>
    <w:rsid w:val="0063028A"/>
    <w:rsid w:val="00630772"/>
    <w:rsid w:val="00631858"/>
    <w:rsid w:val="00632A47"/>
    <w:rsid w:val="0063511B"/>
    <w:rsid w:val="006352B2"/>
    <w:rsid w:val="00635CBA"/>
    <w:rsid w:val="006405DE"/>
    <w:rsid w:val="00641D6E"/>
    <w:rsid w:val="006424AA"/>
    <w:rsid w:val="006428C8"/>
    <w:rsid w:val="0064322F"/>
    <w:rsid w:val="006434B7"/>
    <w:rsid w:val="006467C9"/>
    <w:rsid w:val="00646ABB"/>
    <w:rsid w:val="00646CE0"/>
    <w:rsid w:val="00646DC7"/>
    <w:rsid w:val="0065046F"/>
    <w:rsid w:val="0065190F"/>
    <w:rsid w:val="0065613E"/>
    <w:rsid w:val="00656B8D"/>
    <w:rsid w:val="00656CA9"/>
    <w:rsid w:val="0065739C"/>
    <w:rsid w:val="00660094"/>
    <w:rsid w:val="00661040"/>
    <w:rsid w:val="00661127"/>
    <w:rsid w:val="006629DA"/>
    <w:rsid w:val="0066533E"/>
    <w:rsid w:val="00665437"/>
    <w:rsid w:val="0067056E"/>
    <w:rsid w:val="00670985"/>
    <w:rsid w:val="006731F5"/>
    <w:rsid w:val="00674ED0"/>
    <w:rsid w:val="006777ED"/>
    <w:rsid w:val="00681268"/>
    <w:rsid w:val="006826CE"/>
    <w:rsid w:val="00682A66"/>
    <w:rsid w:val="00687D2E"/>
    <w:rsid w:val="00692849"/>
    <w:rsid w:val="00693A42"/>
    <w:rsid w:val="00693A96"/>
    <w:rsid w:val="006945A6"/>
    <w:rsid w:val="006945ED"/>
    <w:rsid w:val="006969E0"/>
    <w:rsid w:val="00696AFB"/>
    <w:rsid w:val="006A0DFF"/>
    <w:rsid w:val="006A111E"/>
    <w:rsid w:val="006A3E39"/>
    <w:rsid w:val="006A424D"/>
    <w:rsid w:val="006A797D"/>
    <w:rsid w:val="006A7D5F"/>
    <w:rsid w:val="006B00B2"/>
    <w:rsid w:val="006B0E6C"/>
    <w:rsid w:val="006B1AA7"/>
    <w:rsid w:val="006B201A"/>
    <w:rsid w:val="006B2887"/>
    <w:rsid w:val="006C08B1"/>
    <w:rsid w:val="006C1A63"/>
    <w:rsid w:val="006C20FF"/>
    <w:rsid w:val="006C311F"/>
    <w:rsid w:val="006C4273"/>
    <w:rsid w:val="006C4B40"/>
    <w:rsid w:val="006C4F40"/>
    <w:rsid w:val="006C7AF6"/>
    <w:rsid w:val="006D2595"/>
    <w:rsid w:val="006D3ECD"/>
    <w:rsid w:val="006D512B"/>
    <w:rsid w:val="006D6480"/>
    <w:rsid w:val="006D6B4D"/>
    <w:rsid w:val="006D7D39"/>
    <w:rsid w:val="006D7F85"/>
    <w:rsid w:val="006E00CE"/>
    <w:rsid w:val="006E04CA"/>
    <w:rsid w:val="006E0ECE"/>
    <w:rsid w:val="006E1FC7"/>
    <w:rsid w:val="006E3060"/>
    <w:rsid w:val="006E3249"/>
    <w:rsid w:val="006E3C1B"/>
    <w:rsid w:val="006E4146"/>
    <w:rsid w:val="006E5556"/>
    <w:rsid w:val="006F2EEF"/>
    <w:rsid w:val="006F417C"/>
    <w:rsid w:val="006F4B3C"/>
    <w:rsid w:val="006F6B55"/>
    <w:rsid w:val="006F704B"/>
    <w:rsid w:val="006F7310"/>
    <w:rsid w:val="006F7858"/>
    <w:rsid w:val="00702C50"/>
    <w:rsid w:val="007040B8"/>
    <w:rsid w:val="007052FF"/>
    <w:rsid w:val="007064B0"/>
    <w:rsid w:val="00706F4C"/>
    <w:rsid w:val="007077AA"/>
    <w:rsid w:val="00712A84"/>
    <w:rsid w:val="00716349"/>
    <w:rsid w:val="0071724D"/>
    <w:rsid w:val="0072151D"/>
    <w:rsid w:val="00721856"/>
    <w:rsid w:val="007252A7"/>
    <w:rsid w:val="007254D6"/>
    <w:rsid w:val="00726635"/>
    <w:rsid w:val="00730442"/>
    <w:rsid w:val="00731E89"/>
    <w:rsid w:val="007336DD"/>
    <w:rsid w:val="0073388D"/>
    <w:rsid w:val="00734120"/>
    <w:rsid w:val="00734C44"/>
    <w:rsid w:val="00734D31"/>
    <w:rsid w:val="00734EEA"/>
    <w:rsid w:val="0073787B"/>
    <w:rsid w:val="007423FB"/>
    <w:rsid w:val="00742A4B"/>
    <w:rsid w:val="00742A8E"/>
    <w:rsid w:val="00743935"/>
    <w:rsid w:val="00745C1B"/>
    <w:rsid w:val="00752951"/>
    <w:rsid w:val="00752A30"/>
    <w:rsid w:val="0075331A"/>
    <w:rsid w:val="0075376A"/>
    <w:rsid w:val="00753EC1"/>
    <w:rsid w:val="00757103"/>
    <w:rsid w:val="00762ABB"/>
    <w:rsid w:val="00763969"/>
    <w:rsid w:val="00767617"/>
    <w:rsid w:val="00770206"/>
    <w:rsid w:val="00770571"/>
    <w:rsid w:val="00772319"/>
    <w:rsid w:val="00773360"/>
    <w:rsid w:val="00775CC2"/>
    <w:rsid w:val="00777993"/>
    <w:rsid w:val="00780769"/>
    <w:rsid w:val="00780C8B"/>
    <w:rsid w:val="00782E92"/>
    <w:rsid w:val="00784B03"/>
    <w:rsid w:val="00784F33"/>
    <w:rsid w:val="007864AD"/>
    <w:rsid w:val="00790254"/>
    <w:rsid w:val="0079067E"/>
    <w:rsid w:val="00792867"/>
    <w:rsid w:val="00794A6C"/>
    <w:rsid w:val="007952A4"/>
    <w:rsid w:val="0079555F"/>
    <w:rsid w:val="00795A02"/>
    <w:rsid w:val="00797BFE"/>
    <w:rsid w:val="007A1406"/>
    <w:rsid w:val="007A1D92"/>
    <w:rsid w:val="007A23EA"/>
    <w:rsid w:val="007A511F"/>
    <w:rsid w:val="007A595B"/>
    <w:rsid w:val="007C0ED8"/>
    <w:rsid w:val="007C4A97"/>
    <w:rsid w:val="007C561B"/>
    <w:rsid w:val="007C59DA"/>
    <w:rsid w:val="007C5D10"/>
    <w:rsid w:val="007C68B5"/>
    <w:rsid w:val="007D2BC4"/>
    <w:rsid w:val="007D2D9B"/>
    <w:rsid w:val="007D2E7C"/>
    <w:rsid w:val="007D4050"/>
    <w:rsid w:val="007D51DF"/>
    <w:rsid w:val="007D770E"/>
    <w:rsid w:val="007E00FB"/>
    <w:rsid w:val="007E1290"/>
    <w:rsid w:val="007E1FC4"/>
    <w:rsid w:val="007E2804"/>
    <w:rsid w:val="007E3CA4"/>
    <w:rsid w:val="007E4235"/>
    <w:rsid w:val="007F089B"/>
    <w:rsid w:val="007F1B4D"/>
    <w:rsid w:val="007F308A"/>
    <w:rsid w:val="007F311C"/>
    <w:rsid w:val="007F433E"/>
    <w:rsid w:val="007F44F2"/>
    <w:rsid w:val="007F77CB"/>
    <w:rsid w:val="00800D50"/>
    <w:rsid w:val="00801FF3"/>
    <w:rsid w:val="0080205B"/>
    <w:rsid w:val="00802E95"/>
    <w:rsid w:val="0080314C"/>
    <w:rsid w:val="00804E23"/>
    <w:rsid w:val="008063F3"/>
    <w:rsid w:val="00807835"/>
    <w:rsid w:val="00807C41"/>
    <w:rsid w:val="00811849"/>
    <w:rsid w:val="0081322F"/>
    <w:rsid w:val="0081564E"/>
    <w:rsid w:val="00815691"/>
    <w:rsid w:val="0082059F"/>
    <w:rsid w:val="00820A58"/>
    <w:rsid w:val="00821A28"/>
    <w:rsid w:val="0082228D"/>
    <w:rsid w:val="008225C2"/>
    <w:rsid w:val="00822A94"/>
    <w:rsid w:val="00824C2F"/>
    <w:rsid w:val="00825EC4"/>
    <w:rsid w:val="0082774A"/>
    <w:rsid w:val="00831D27"/>
    <w:rsid w:val="008328EC"/>
    <w:rsid w:val="00835927"/>
    <w:rsid w:val="008360E9"/>
    <w:rsid w:val="00836A8A"/>
    <w:rsid w:val="00840064"/>
    <w:rsid w:val="00840D02"/>
    <w:rsid w:val="00841E45"/>
    <w:rsid w:val="008429B6"/>
    <w:rsid w:val="00842DE7"/>
    <w:rsid w:val="0084423C"/>
    <w:rsid w:val="00844B6C"/>
    <w:rsid w:val="00845776"/>
    <w:rsid w:val="00846778"/>
    <w:rsid w:val="008470B3"/>
    <w:rsid w:val="00847EA9"/>
    <w:rsid w:val="00851E39"/>
    <w:rsid w:val="00852B09"/>
    <w:rsid w:val="00852D24"/>
    <w:rsid w:val="0085470E"/>
    <w:rsid w:val="00856246"/>
    <w:rsid w:val="00857137"/>
    <w:rsid w:val="00857173"/>
    <w:rsid w:val="008645C3"/>
    <w:rsid w:val="008674D3"/>
    <w:rsid w:val="00870548"/>
    <w:rsid w:val="00872103"/>
    <w:rsid w:val="00872260"/>
    <w:rsid w:val="008736DE"/>
    <w:rsid w:val="008737E2"/>
    <w:rsid w:val="00875839"/>
    <w:rsid w:val="0087607E"/>
    <w:rsid w:val="00877EE1"/>
    <w:rsid w:val="0088013F"/>
    <w:rsid w:val="008829AC"/>
    <w:rsid w:val="008839A3"/>
    <w:rsid w:val="00884B58"/>
    <w:rsid w:val="00884F9F"/>
    <w:rsid w:val="00885580"/>
    <w:rsid w:val="00885C53"/>
    <w:rsid w:val="008879A1"/>
    <w:rsid w:val="008902EB"/>
    <w:rsid w:val="00890526"/>
    <w:rsid w:val="00890FF2"/>
    <w:rsid w:val="00891BD0"/>
    <w:rsid w:val="008920A1"/>
    <w:rsid w:val="00893088"/>
    <w:rsid w:val="008932A7"/>
    <w:rsid w:val="008936AA"/>
    <w:rsid w:val="00894918"/>
    <w:rsid w:val="008A197B"/>
    <w:rsid w:val="008A27CD"/>
    <w:rsid w:val="008A2957"/>
    <w:rsid w:val="008A35FD"/>
    <w:rsid w:val="008A6839"/>
    <w:rsid w:val="008A7912"/>
    <w:rsid w:val="008B1613"/>
    <w:rsid w:val="008B1827"/>
    <w:rsid w:val="008B1E15"/>
    <w:rsid w:val="008B1E5A"/>
    <w:rsid w:val="008B700A"/>
    <w:rsid w:val="008C0320"/>
    <w:rsid w:val="008C26FE"/>
    <w:rsid w:val="008C38AD"/>
    <w:rsid w:val="008C6603"/>
    <w:rsid w:val="008C69A9"/>
    <w:rsid w:val="008D0B76"/>
    <w:rsid w:val="008D28E0"/>
    <w:rsid w:val="008D2FAA"/>
    <w:rsid w:val="008D38B0"/>
    <w:rsid w:val="008D4E7E"/>
    <w:rsid w:val="008D51D4"/>
    <w:rsid w:val="008D731B"/>
    <w:rsid w:val="008D7420"/>
    <w:rsid w:val="008D7CA2"/>
    <w:rsid w:val="008D7FE3"/>
    <w:rsid w:val="008E2BC3"/>
    <w:rsid w:val="008E2C4C"/>
    <w:rsid w:val="008E4DF9"/>
    <w:rsid w:val="008E591D"/>
    <w:rsid w:val="008E595F"/>
    <w:rsid w:val="008E6D8A"/>
    <w:rsid w:val="008E7CEC"/>
    <w:rsid w:val="008E7DAF"/>
    <w:rsid w:val="008F16A6"/>
    <w:rsid w:val="008F1AC5"/>
    <w:rsid w:val="008F2018"/>
    <w:rsid w:val="008F24EE"/>
    <w:rsid w:val="008F26E8"/>
    <w:rsid w:val="008F4E46"/>
    <w:rsid w:val="008F5C28"/>
    <w:rsid w:val="008F72CF"/>
    <w:rsid w:val="00902967"/>
    <w:rsid w:val="00904011"/>
    <w:rsid w:val="0090513F"/>
    <w:rsid w:val="0090674F"/>
    <w:rsid w:val="00906CB7"/>
    <w:rsid w:val="0090765E"/>
    <w:rsid w:val="00911BE5"/>
    <w:rsid w:val="009219BB"/>
    <w:rsid w:val="00921E6D"/>
    <w:rsid w:val="009232B8"/>
    <w:rsid w:val="00925A99"/>
    <w:rsid w:val="00926872"/>
    <w:rsid w:val="00926F87"/>
    <w:rsid w:val="00927911"/>
    <w:rsid w:val="00927F61"/>
    <w:rsid w:val="00930352"/>
    <w:rsid w:val="00935C50"/>
    <w:rsid w:val="00936C3C"/>
    <w:rsid w:val="00940C7D"/>
    <w:rsid w:val="00940E2D"/>
    <w:rsid w:val="0094262C"/>
    <w:rsid w:val="00943C32"/>
    <w:rsid w:val="00944C60"/>
    <w:rsid w:val="00944EAB"/>
    <w:rsid w:val="009462A4"/>
    <w:rsid w:val="00946B83"/>
    <w:rsid w:val="00947557"/>
    <w:rsid w:val="00947688"/>
    <w:rsid w:val="009510A4"/>
    <w:rsid w:val="0095154B"/>
    <w:rsid w:val="00956090"/>
    <w:rsid w:val="0095609B"/>
    <w:rsid w:val="00956800"/>
    <w:rsid w:val="00956E64"/>
    <w:rsid w:val="00957237"/>
    <w:rsid w:val="00961F8F"/>
    <w:rsid w:val="009642CE"/>
    <w:rsid w:val="00964439"/>
    <w:rsid w:val="00966210"/>
    <w:rsid w:val="00967473"/>
    <w:rsid w:val="00967C89"/>
    <w:rsid w:val="00973D3C"/>
    <w:rsid w:val="009822EB"/>
    <w:rsid w:val="00982447"/>
    <w:rsid w:val="00982C01"/>
    <w:rsid w:val="0098304C"/>
    <w:rsid w:val="00983613"/>
    <w:rsid w:val="00983CF3"/>
    <w:rsid w:val="00985B3F"/>
    <w:rsid w:val="00991219"/>
    <w:rsid w:val="00992B92"/>
    <w:rsid w:val="00993EB6"/>
    <w:rsid w:val="009948B8"/>
    <w:rsid w:val="00994BEB"/>
    <w:rsid w:val="009955B0"/>
    <w:rsid w:val="009955BE"/>
    <w:rsid w:val="009A0529"/>
    <w:rsid w:val="009A457F"/>
    <w:rsid w:val="009A5845"/>
    <w:rsid w:val="009A5892"/>
    <w:rsid w:val="009A7249"/>
    <w:rsid w:val="009B0803"/>
    <w:rsid w:val="009B29EE"/>
    <w:rsid w:val="009B3151"/>
    <w:rsid w:val="009B3986"/>
    <w:rsid w:val="009B3CD9"/>
    <w:rsid w:val="009B410A"/>
    <w:rsid w:val="009B5F85"/>
    <w:rsid w:val="009B7C40"/>
    <w:rsid w:val="009B7D5A"/>
    <w:rsid w:val="009C54AA"/>
    <w:rsid w:val="009D0550"/>
    <w:rsid w:val="009D164D"/>
    <w:rsid w:val="009D28DA"/>
    <w:rsid w:val="009D47FB"/>
    <w:rsid w:val="009D70C0"/>
    <w:rsid w:val="009E105A"/>
    <w:rsid w:val="009E29E0"/>
    <w:rsid w:val="009E347C"/>
    <w:rsid w:val="009E413C"/>
    <w:rsid w:val="009E6ED6"/>
    <w:rsid w:val="009E71E8"/>
    <w:rsid w:val="009F16F3"/>
    <w:rsid w:val="009F2762"/>
    <w:rsid w:val="009F4DE5"/>
    <w:rsid w:val="009F50E9"/>
    <w:rsid w:val="009F5532"/>
    <w:rsid w:val="009F61DB"/>
    <w:rsid w:val="009F6F8C"/>
    <w:rsid w:val="009F7526"/>
    <w:rsid w:val="009F7916"/>
    <w:rsid w:val="00A01191"/>
    <w:rsid w:val="00A013C5"/>
    <w:rsid w:val="00A017D8"/>
    <w:rsid w:val="00A01DDF"/>
    <w:rsid w:val="00A01EA6"/>
    <w:rsid w:val="00A0362C"/>
    <w:rsid w:val="00A03746"/>
    <w:rsid w:val="00A03CFD"/>
    <w:rsid w:val="00A07779"/>
    <w:rsid w:val="00A11CB7"/>
    <w:rsid w:val="00A12F7A"/>
    <w:rsid w:val="00A13D51"/>
    <w:rsid w:val="00A2065E"/>
    <w:rsid w:val="00A20F11"/>
    <w:rsid w:val="00A21980"/>
    <w:rsid w:val="00A22689"/>
    <w:rsid w:val="00A258F2"/>
    <w:rsid w:val="00A25B8E"/>
    <w:rsid w:val="00A25CF0"/>
    <w:rsid w:val="00A272C5"/>
    <w:rsid w:val="00A276D5"/>
    <w:rsid w:val="00A27BB5"/>
    <w:rsid w:val="00A30D39"/>
    <w:rsid w:val="00A3139B"/>
    <w:rsid w:val="00A3258A"/>
    <w:rsid w:val="00A32FEB"/>
    <w:rsid w:val="00A33862"/>
    <w:rsid w:val="00A357D7"/>
    <w:rsid w:val="00A36DE5"/>
    <w:rsid w:val="00A36ECA"/>
    <w:rsid w:val="00A4002D"/>
    <w:rsid w:val="00A4062A"/>
    <w:rsid w:val="00A40E85"/>
    <w:rsid w:val="00A43E61"/>
    <w:rsid w:val="00A461B5"/>
    <w:rsid w:val="00A478DB"/>
    <w:rsid w:val="00A50138"/>
    <w:rsid w:val="00A51F9B"/>
    <w:rsid w:val="00A52571"/>
    <w:rsid w:val="00A549CE"/>
    <w:rsid w:val="00A55E8B"/>
    <w:rsid w:val="00A56359"/>
    <w:rsid w:val="00A57CC4"/>
    <w:rsid w:val="00A57F1D"/>
    <w:rsid w:val="00A60D4F"/>
    <w:rsid w:val="00A64413"/>
    <w:rsid w:val="00A6652D"/>
    <w:rsid w:val="00A6764D"/>
    <w:rsid w:val="00A7078A"/>
    <w:rsid w:val="00A73332"/>
    <w:rsid w:val="00A778BD"/>
    <w:rsid w:val="00A77FA1"/>
    <w:rsid w:val="00A80076"/>
    <w:rsid w:val="00A82690"/>
    <w:rsid w:val="00A827BD"/>
    <w:rsid w:val="00A83A13"/>
    <w:rsid w:val="00A8472B"/>
    <w:rsid w:val="00A84BE1"/>
    <w:rsid w:val="00A9198D"/>
    <w:rsid w:val="00A92CA8"/>
    <w:rsid w:val="00A92DDD"/>
    <w:rsid w:val="00A930FE"/>
    <w:rsid w:val="00A933A8"/>
    <w:rsid w:val="00AA1753"/>
    <w:rsid w:val="00AA275C"/>
    <w:rsid w:val="00AA3A1E"/>
    <w:rsid w:val="00AA4452"/>
    <w:rsid w:val="00AA488B"/>
    <w:rsid w:val="00AA5749"/>
    <w:rsid w:val="00AA7E31"/>
    <w:rsid w:val="00AB1B6E"/>
    <w:rsid w:val="00AB4149"/>
    <w:rsid w:val="00AB7277"/>
    <w:rsid w:val="00AC02A3"/>
    <w:rsid w:val="00AC0B75"/>
    <w:rsid w:val="00AC0FDD"/>
    <w:rsid w:val="00AC1541"/>
    <w:rsid w:val="00AC1DD6"/>
    <w:rsid w:val="00AC2565"/>
    <w:rsid w:val="00AC27F2"/>
    <w:rsid w:val="00AC3FE2"/>
    <w:rsid w:val="00AD0977"/>
    <w:rsid w:val="00AD112D"/>
    <w:rsid w:val="00AD6008"/>
    <w:rsid w:val="00AE0116"/>
    <w:rsid w:val="00AE1277"/>
    <w:rsid w:val="00AE147C"/>
    <w:rsid w:val="00AE1A95"/>
    <w:rsid w:val="00AE3880"/>
    <w:rsid w:val="00AE3E60"/>
    <w:rsid w:val="00AE3F43"/>
    <w:rsid w:val="00AE5611"/>
    <w:rsid w:val="00AE5B0C"/>
    <w:rsid w:val="00AE6676"/>
    <w:rsid w:val="00AE6B05"/>
    <w:rsid w:val="00AE728E"/>
    <w:rsid w:val="00AF1462"/>
    <w:rsid w:val="00AF18DC"/>
    <w:rsid w:val="00AF216C"/>
    <w:rsid w:val="00AF417F"/>
    <w:rsid w:val="00AF5F8C"/>
    <w:rsid w:val="00AF745F"/>
    <w:rsid w:val="00AF7BA4"/>
    <w:rsid w:val="00AF7CEF"/>
    <w:rsid w:val="00B00812"/>
    <w:rsid w:val="00B0111F"/>
    <w:rsid w:val="00B0206C"/>
    <w:rsid w:val="00B05EB0"/>
    <w:rsid w:val="00B0638F"/>
    <w:rsid w:val="00B111D5"/>
    <w:rsid w:val="00B13453"/>
    <w:rsid w:val="00B13C66"/>
    <w:rsid w:val="00B163CE"/>
    <w:rsid w:val="00B16EE1"/>
    <w:rsid w:val="00B2082D"/>
    <w:rsid w:val="00B20BAF"/>
    <w:rsid w:val="00B20C31"/>
    <w:rsid w:val="00B23FF8"/>
    <w:rsid w:val="00B25542"/>
    <w:rsid w:val="00B278A4"/>
    <w:rsid w:val="00B33FAB"/>
    <w:rsid w:val="00B342A6"/>
    <w:rsid w:val="00B37AA9"/>
    <w:rsid w:val="00B37E5A"/>
    <w:rsid w:val="00B42833"/>
    <w:rsid w:val="00B434C8"/>
    <w:rsid w:val="00B45CC5"/>
    <w:rsid w:val="00B50DE6"/>
    <w:rsid w:val="00B51138"/>
    <w:rsid w:val="00B52F66"/>
    <w:rsid w:val="00B5327D"/>
    <w:rsid w:val="00B53D14"/>
    <w:rsid w:val="00B54194"/>
    <w:rsid w:val="00B5431E"/>
    <w:rsid w:val="00B5628C"/>
    <w:rsid w:val="00B56B61"/>
    <w:rsid w:val="00B629B2"/>
    <w:rsid w:val="00B663FB"/>
    <w:rsid w:val="00B704FD"/>
    <w:rsid w:val="00B7219C"/>
    <w:rsid w:val="00B803D6"/>
    <w:rsid w:val="00B8063F"/>
    <w:rsid w:val="00B81AC6"/>
    <w:rsid w:val="00B823C8"/>
    <w:rsid w:val="00B85CC9"/>
    <w:rsid w:val="00B8622A"/>
    <w:rsid w:val="00B87266"/>
    <w:rsid w:val="00B917BA"/>
    <w:rsid w:val="00B91ACA"/>
    <w:rsid w:val="00B94496"/>
    <w:rsid w:val="00B9493C"/>
    <w:rsid w:val="00BA0168"/>
    <w:rsid w:val="00BA1EBC"/>
    <w:rsid w:val="00BA4837"/>
    <w:rsid w:val="00BA760F"/>
    <w:rsid w:val="00BA7E4C"/>
    <w:rsid w:val="00BB2C06"/>
    <w:rsid w:val="00BB4337"/>
    <w:rsid w:val="00BB4AED"/>
    <w:rsid w:val="00BB65ED"/>
    <w:rsid w:val="00BB6B59"/>
    <w:rsid w:val="00BB7B4C"/>
    <w:rsid w:val="00BB7C25"/>
    <w:rsid w:val="00BC454A"/>
    <w:rsid w:val="00BD18EA"/>
    <w:rsid w:val="00BD4149"/>
    <w:rsid w:val="00BD4715"/>
    <w:rsid w:val="00BD5FF1"/>
    <w:rsid w:val="00BE0289"/>
    <w:rsid w:val="00BE04D5"/>
    <w:rsid w:val="00BE18F5"/>
    <w:rsid w:val="00BE2DDE"/>
    <w:rsid w:val="00BE3641"/>
    <w:rsid w:val="00BE405D"/>
    <w:rsid w:val="00BE5F7E"/>
    <w:rsid w:val="00BE69A6"/>
    <w:rsid w:val="00BE7B12"/>
    <w:rsid w:val="00BF1E53"/>
    <w:rsid w:val="00BF32FE"/>
    <w:rsid w:val="00BF692C"/>
    <w:rsid w:val="00C000E3"/>
    <w:rsid w:val="00C01D59"/>
    <w:rsid w:val="00C01E9C"/>
    <w:rsid w:val="00C02A74"/>
    <w:rsid w:val="00C053F6"/>
    <w:rsid w:val="00C05948"/>
    <w:rsid w:val="00C066C0"/>
    <w:rsid w:val="00C066FF"/>
    <w:rsid w:val="00C1047C"/>
    <w:rsid w:val="00C1071D"/>
    <w:rsid w:val="00C108D9"/>
    <w:rsid w:val="00C13180"/>
    <w:rsid w:val="00C137A7"/>
    <w:rsid w:val="00C139A9"/>
    <w:rsid w:val="00C16339"/>
    <w:rsid w:val="00C168DE"/>
    <w:rsid w:val="00C17A31"/>
    <w:rsid w:val="00C21592"/>
    <w:rsid w:val="00C21BA4"/>
    <w:rsid w:val="00C23CDD"/>
    <w:rsid w:val="00C24597"/>
    <w:rsid w:val="00C2496C"/>
    <w:rsid w:val="00C25849"/>
    <w:rsid w:val="00C262AE"/>
    <w:rsid w:val="00C2678B"/>
    <w:rsid w:val="00C300C0"/>
    <w:rsid w:val="00C30B74"/>
    <w:rsid w:val="00C3118A"/>
    <w:rsid w:val="00C331B9"/>
    <w:rsid w:val="00C33A52"/>
    <w:rsid w:val="00C35524"/>
    <w:rsid w:val="00C36A8B"/>
    <w:rsid w:val="00C400D6"/>
    <w:rsid w:val="00C409E5"/>
    <w:rsid w:val="00C42833"/>
    <w:rsid w:val="00C42850"/>
    <w:rsid w:val="00C445A3"/>
    <w:rsid w:val="00C4666C"/>
    <w:rsid w:val="00C46B32"/>
    <w:rsid w:val="00C477A4"/>
    <w:rsid w:val="00C50060"/>
    <w:rsid w:val="00C50F43"/>
    <w:rsid w:val="00C50F4B"/>
    <w:rsid w:val="00C512B6"/>
    <w:rsid w:val="00C52503"/>
    <w:rsid w:val="00C5257D"/>
    <w:rsid w:val="00C52FD9"/>
    <w:rsid w:val="00C53CA8"/>
    <w:rsid w:val="00C54D66"/>
    <w:rsid w:val="00C556CD"/>
    <w:rsid w:val="00C626EA"/>
    <w:rsid w:val="00C646D8"/>
    <w:rsid w:val="00C663DB"/>
    <w:rsid w:val="00C666B5"/>
    <w:rsid w:val="00C742C9"/>
    <w:rsid w:val="00C7691C"/>
    <w:rsid w:val="00C8177B"/>
    <w:rsid w:val="00C81AAA"/>
    <w:rsid w:val="00C8282A"/>
    <w:rsid w:val="00C8352E"/>
    <w:rsid w:val="00C845E2"/>
    <w:rsid w:val="00C85004"/>
    <w:rsid w:val="00C85B65"/>
    <w:rsid w:val="00C861CA"/>
    <w:rsid w:val="00C93DD4"/>
    <w:rsid w:val="00C953D9"/>
    <w:rsid w:val="00C97915"/>
    <w:rsid w:val="00CA10AC"/>
    <w:rsid w:val="00CA1492"/>
    <w:rsid w:val="00CA1DFF"/>
    <w:rsid w:val="00CA6149"/>
    <w:rsid w:val="00CB0D8A"/>
    <w:rsid w:val="00CB1442"/>
    <w:rsid w:val="00CB61CA"/>
    <w:rsid w:val="00CB6712"/>
    <w:rsid w:val="00CC043F"/>
    <w:rsid w:val="00CC0B5D"/>
    <w:rsid w:val="00CC0DE8"/>
    <w:rsid w:val="00CC2335"/>
    <w:rsid w:val="00CC384C"/>
    <w:rsid w:val="00CC55F0"/>
    <w:rsid w:val="00CC6177"/>
    <w:rsid w:val="00CC61D8"/>
    <w:rsid w:val="00CC6B00"/>
    <w:rsid w:val="00CC6E6D"/>
    <w:rsid w:val="00CC7778"/>
    <w:rsid w:val="00CD2F92"/>
    <w:rsid w:val="00CD3D40"/>
    <w:rsid w:val="00CD4B53"/>
    <w:rsid w:val="00CD4C06"/>
    <w:rsid w:val="00CE0CE5"/>
    <w:rsid w:val="00CE0D70"/>
    <w:rsid w:val="00CE5AD2"/>
    <w:rsid w:val="00CE5AF4"/>
    <w:rsid w:val="00CE5CB3"/>
    <w:rsid w:val="00CE67BC"/>
    <w:rsid w:val="00CE6F38"/>
    <w:rsid w:val="00CF1703"/>
    <w:rsid w:val="00CF288F"/>
    <w:rsid w:val="00CF2ED9"/>
    <w:rsid w:val="00CF3781"/>
    <w:rsid w:val="00CF4D68"/>
    <w:rsid w:val="00D00414"/>
    <w:rsid w:val="00D0210E"/>
    <w:rsid w:val="00D041CE"/>
    <w:rsid w:val="00D04A37"/>
    <w:rsid w:val="00D04FE8"/>
    <w:rsid w:val="00D05481"/>
    <w:rsid w:val="00D05B88"/>
    <w:rsid w:val="00D1050E"/>
    <w:rsid w:val="00D10552"/>
    <w:rsid w:val="00D10BBE"/>
    <w:rsid w:val="00D10CCA"/>
    <w:rsid w:val="00D12702"/>
    <w:rsid w:val="00D14566"/>
    <w:rsid w:val="00D15749"/>
    <w:rsid w:val="00D163EC"/>
    <w:rsid w:val="00D210BC"/>
    <w:rsid w:val="00D25583"/>
    <w:rsid w:val="00D25E45"/>
    <w:rsid w:val="00D27451"/>
    <w:rsid w:val="00D30B0D"/>
    <w:rsid w:val="00D31E8A"/>
    <w:rsid w:val="00D327CD"/>
    <w:rsid w:val="00D3316D"/>
    <w:rsid w:val="00D336E4"/>
    <w:rsid w:val="00D352F1"/>
    <w:rsid w:val="00D3653E"/>
    <w:rsid w:val="00D368CD"/>
    <w:rsid w:val="00D40E97"/>
    <w:rsid w:val="00D4380C"/>
    <w:rsid w:val="00D44092"/>
    <w:rsid w:val="00D44BCC"/>
    <w:rsid w:val="00D453C4"/>
    <w:rsid w:val="00D51349"/>
    <w:rsid w:val="00D51E6C"/>
    <w:rsid w:val="00D54CEB"/>
    <w:rsid w:val="00D56E9D"/>
    <w:rsid w:val="00D57F2C"/>
    <w:rsid w:val="00D65EF2"/>
    <w:rsid w:val="00D668B3"/>
    <w:rsid w:val="00D709F9"/>
    <w:rsid w:val="00D7177B"/>
    <w:rsid w:val="00D73082"/>
    <w:rsid w:val="00D733A5"/>
    <w:rsid w:val="00D73F97"/>
    <w:rsid w:val="00D749B1"/>
    <w:rsid w:val="00D75598"/>
    <w:rsid w:val="00D767A2"/>
    <w:rsid w:val="00D76D25"/>
    <w:rsid w:val="00D77043"/>
    <w:rsid w:val="00D803E0"/>
    <w:rsid w:val="00D82EEC"/>
    <w:rsid w:val="00D87BBA"/>
    <w:rsid w:val="00D951EE"/>
    <w:rsid w:val="00D953AD"/>
    <w:rsid w:val="00D95E37"/>
    <w:rsid w:val="00D95F31"/>
    <w:rsid w:val="00D9627E"/>
    <w:rsid w:val="00D96D6C"/>
    <w:rsid w:val="00DA331E"/>
    <w:rsid w:val="00DA3695"/>
    <w:rsid w:val="00DA3E3C"/>
    <w:rsid w:val="00DA4C34"/>
    <w:rsid w:val="00DA5C56"/>
    <w:rsid w:val="00DA607A"/>
    <w:rsid w:val="00DA7CF8"/>
    <w:rsid w:val="00DB170E"/>
    <w:rsid w:val="00DB20D8"/>
    <w:rsid w:val="00DB301F"/>
    <w:rsid w:val="00DB3E5C"/>
    <w:rsid w:val="00DB46EE"/>
    <w:rsid w:val="00DB5966"/>
    <w:rsid w:val="00DB5D32"/>
    <w:rsid w:val="00DC0E42"/>
    <w:rsid w:val="00DC3BCB"/>
    <w:rsid w:val="00DC3C57"/>
    <w:rsid w:val="00DC49E6"/>
    <w:rsid w:val="00DC64AF"/>
    <w:rsid w:val="00DC6FBC"/>
    <w:rsid w:val="00DD043B"/>
    <w:rsid w:val="00DD0E93"/>
    <w:rsid w:val="00DD3443"/>
    <w:rsid w:val="00DD38FE"/>
    <w:rsid w:val="00DD4E73"/>
    <w:rsid w:val="00DD619C"/>
    <w:rsid w:val="00DE10A6"/>
    <w:rsid w:val="00DE13E0"/>
    <w:rsid w:val="00DE2A3A"/>
    <w:rsid w:val="00DE3AEE"/>
    <w:rsid w:val="00DE4936"/>
    <w:rsid w:val="00DE53D1"/>
    <w:rsid w:val="00DE6F14"/>
    <w:rsid w:val="00DF1775"/>
    <w:rsid w:val="00DF6A35"/>
    <w:rsid w:val="00E00618"/>
    <w:rsid w:val="00E01807"/>
    <w:rsid w:val="00E02BC2"/>
    <w:rsid w:val="00E0322A"/>
    <w:rsid w:val="00E03B8A"/>
    <w:rsid w:val="00E0419A"/>
    <w:rsid w:val="00E063CE"/>
    <w:rsid w:val="00E10A3D"/>
    <w:rsid w:val="00E12457"/>
    <w:rsid w:val="00E1358C"/>
    <w:rsid w:val="00E14294"/>
    <w:rsid w:val="00E1455C"/>
    <w:rsid w:val="00E15036"/>
    <w:rsid w:val="00E15BB8"/>
    <w:rsid w:val="00E1741C"/>
    <w:rsid w:val="00E209CB"/>
    <w:rsid w:val="00E21C8D"/>
    <w:rsid w:val="00E2358E"/>
    <w:rsid w:val="00E2644A"/>
    <w:rsid w:val="00E31D1F"/>
    <w:rsid w:val="00E34B53"/>
    <w:rsid w:val="00E3713D"/>
    <w:rsid w:val="00E37911"/>
    <w:rsid w:val="00E400DE"/>
    <w:rsid w:val="00E40C95"/>
    <w:rsid w:val="00E42012"/>
    <w:rsid w:val="00E421FF"/>
    <w:rsid w:val="00E437E5"/>
    <w:rsid w:val="00E4382E"/>
    <w:rsid w:val="00E43C16"/>
    <w:rsid w:val="00E454D0"/>
    <w:rsid w:val="00E45762"/>
    <w:rsid w:val="00E46020"/>
    <w:rsid w:val="00E4788B"/>
    <w:rsid w:val="00E52977"/>
    <w:rsid w:val="00E52C23"/>
    <w:rsid w:val="00E52FC8"/>
    <w:rsid w:val="00E53AD5"/>
    <w:rsid w:val="00E53DC8"/>
    <w:rsid w:val="00E549D9"/>
    <w:rsid w:val="00E56946"/>
    <w:rsid w:val="00E619F1"/>
    <w:rsid w:val="00E666D3"/>
    <w:rsid w:val="00E6687F"/>
    <w:rsid w:val="00E70D5D"/>
    <w:rsid w:val="00E71255"/>
    <w:rsid w:val="00E7156C"/>
    <w:rsid w:val="00E71EA8"/>
    <w:rsid w:val="00E7303E"/>
    <w:rsid w:val="00E74C66"/>
    <w:rsid w:val="00E7546B"/>
    <w:rsid w:val="00E75C67"/>
    <w:rsid w:val="00E7707C"/>
    <w:rsid w:val="00E772E1"/>
    <w:rsid w:val="00E7764B"/>
    <w:rsid w:val="00E77D67"/>
    <w:rsid w:val="00E81A5D"/>
    <w:rsid w:val="00E83A51"/>
    <w:rsid w:val="00E83FB8"/>
    <w:rsid w:val="00E846C8"/>
    <w:rsid w:val="00E85C4A"/>
    <w:rsid w:val="00E91A62"/>
    <w:rsid w:val="00E92B03"/>
    <w:rsid w:val="00E93903"/>
    <w:rsid w:val="00E95A69"/>
    <w:rsid w:val="00EA0B02"/>
    <w:rsid w:val="00EA4552"/>
    <w:rsid w:val="00EA4BFB"/>
    <w:rsid w:val="00EA6429"/>
    <w:rsid w:val="00EB03FC"/>
    <w:rsid w:val="00EB30D2"/>
    <w:rsid w:val="00EB5AFF"/>
    <w:rsid w:val="00EB7135"/>
    <w:rsid w:val="00EB7EA4"/>
    <w:rsid w:val="00EC17B6"/>
    <w:rsid w:val="00EC3CB7"/>
    <w:rsid w:val="00EC4FCE"/>
    <w:rsid w:val="00EC5211"/>
    <w:rsid w:val="00EC59EE"/>
    <w:rsid w:val="00EC66F8"/>
    <w:rsid w:val="00EC6D74"/>
    <w:rsid w:val="00EC727A"/>
    <w:rsid w:val="00EC7557"/>
    <w:rsid w:val="00ED012D"/>
    <w:rsid w:val="00ED0BC5"/>
    <w:rsid w:val="00ED102E"/>
    <w:rsid w:val="00ED1BA3"/>
    <w:rsid w:val="00ED21FB"/>
    <w:rsid w:val="00ED2461"/>
    <w:rsid w:val="00ED3343"/>
    <w:rsid w:val="00ED353C"/>
    <w:rsid w:val="00ED361D"/>
    <w:rsid w:val="00ED3834"/>
    <w:rsid w:val="00ED3FF5"/>
    <w:rsid w:val="00ED425C"/>
    <w:rsid w:val="00ED4729"/>
    <w:rsid w:val="00ED4A62"/>
    <w:rsid w:val="00ED57A0"/>
    <w:rsid w:val="00ED6EEF"/>
    <w:rsid w:val="00EE0C1F"/>
    <w:rsid w:val="00EF152D"/>
    <w:rsid w:val="00EF22B9"/>
    <w:rsid w:val="00EF33DE"/>
    <w:rsid w:val="00EF6C9A"/>
    <w:rsid w:val="00EF70E0"/>
    <w:rsid w:val="00EF7101"/>
    <w:rsid w:val="00F0222D"/>
    <w:rsid w:val="00F02B7A"/>
    <w:rsid w:val="00F03A67"/>
    <w:rsid w:val="00F03C1F"/>
    <w:rsid w:val="00F03C77"/>
    <w:rsid w:val="00F0410D"/>
    <w:rsid w:val="00F07CCC"/>
    <w:rsid w:val="00F11F7F"/>
    <w:rsid w:val="00F1484E"/>
    <w:rsid w:val="00F154BB"/>
    <w:rsid w:val="00F16348"/>
    <w:rsid w:val="00F16ADE"/>
    <w:rsid w:val="00F201A5"/>
    <w:rsid w:val="00F20238"/>
    <w:rsid w:val="00F207D1"/>
    <w:rsid w:val="00F20FA7"/>
    <w:rsid w:val="00F2205D"/>
    <w:rsid w:val="00F23B49"/>
    <w:rsid w:val="00F23DDE"/>
    <w:rsid w:val="00F27E7F"/>
    <w:rsid w:val="00F306D7"/>
    <w:rsid w:val="00F31813"/>
    <w:rsid w:val="00F334F3"/>
    <w:rsid w:val="00F34F03"/>
    <w:rsid w:val="00F35120"/>
    <w:rsid w:val="00F35693"/>
    <w:rsid w:val="00F35979"/>
    <w:rsid w:val="00F35D23"/>
    <w:rsid w:val="00F36274"/>
    <w:rsid w:val="00F36277"/>
    <w:rsid w:val="00F37715"/>
    <w:rsid w:val="00F41005"/>
    <w:rsid w:val="00F419A3"/>
    <w:rsid w:val="00F43D97"/>
    <w:rsid w:val="00F5078E"/>
    <w:rsid w:val="00F507DD"/>
    <w:rsid w:val="00F508E9"/>
    <w:rsid w:val="00F5151C"/>
    <w:rsid w:val="00F522D6"/>
    <w:rsid w:val="00F53557"/>
    <w:rsid w:val="00F56DB7"/>
    <w:rsid w:val="00F572B4"/>
    <w:rsid w:val="00F609A3"/>
    <w:rsid w:val="00F60B81"/>
    <w:rsid w:val="00F637C6"/>
    <w:rsid w:val="00F639CC"/>
    <w:rsid w:val="00F63B93"/>
    <w:rsid w:val="00F641A0"/>
    <w:rsid w:val="00F65496"/>
    <w:rsid w:val="00F65F64"/>
    <w:rsid w:val="00F66CA8"/>
    <w:rsid w:val="00F67A55"/>
    <w:rsid w:val="00F73ED8"/>
    <w:rsid w:val="00F7737C"/>
    <w:rsid w:val="00F77A1A"/>
    <w:rsid w:val="00F77E30"/>
    <w:rsid w:val="00F834B8"/>
    <w:rsid w:val="00F84910"/>
    <w:rsid w:val="00F850D4"/>
    <w:rsid w:val="00F85759"/>
    <w:rsid w:val="00F90B86"/>
    <w:rsid w:val="00F921EC"/>
    <w:rsid w:val="00F92AFC"/>
    <w:rsid w:val="00F92B07"/>
    <w:rsid w:val="00F9440A"/>
    <w:rsid w:val="00F94AF2"/>
    <w:rsid w:val="00F94E7C"/>
    <w:rsid w:val="00FA0A2F"/>
    <w:rsid w:val="00FA0C4D"/>
    <w:rsid w:val="00FA159F"/>
    <w:rsid w:val="00FA2729"/>
    <w:rsid w:val="00FA2FB3"/>
    <w:rsid w:val="00FA456F"/>
    <w:rsid w:val="00FA4731"/>
    <w:rsid w:val="00FA474B"/>
    <w:rsid w:val="00FA529C"/>
    <w:rsid w:val="00FA66E7"/>
    <w:rsid w:val="00FA6BA0"/>
    <w:rsid w:val="00FA703D"/>
    <w:rsid w:val="00FB148F"/>
    <w:rsid w:val="00FB265D"/>
    <w:rsid w:val="00FB2BC8"/>
    <w:rsid w:val="00FB388E"/>
    <w:rsid w:val="00FB3E18"/>
    <w:rsid w:val="00FB3F1A"/>
    <w:rsid w:val="00FB785A"/>
    <w:rsid w:val="00FC0B01"/>
    <w:rsid w:val="00FC1A24"/>
    <w:rsid w:val="00FC35DA"/>
    <w:rsid w:val="00FC4645"/>
    <w:rsid w:val="00FC7CFD"/>
    <w:rsid w:val="00FD1EC0"/>
    <w:rsid w:val="00FD3430"/>
    <w:rsid w:val="00FD4245"/>
    <w:rsid w:val="00FD53DE"/>
    <w:rsid w:val="00FD6584"/>
    <w:rsid w:val="00FD7491"/>
    <w:rsid w:val="00FD7707"/>
    <w:rsid w:val="00FE2BB2"/>
    <w:rsid w:val="00FE2D9C"/>
    <w:rsid w:val="00FE3E3F"/>
    <w:rsid w:val="00FE42A3"/>
    <w:rsid w:val="00FE7548"/>
    <w:rsid w:val="00FE76E6"/>
    <w:rsid w:val="00FE7E91"/>
    <w:rsid w:val="00FF095C"/>
    <w:rsid w:val="00FF0B88"/>
    <w:rsid w:val="00FF282C"/>
    <w:rsid w:val="00FF2915"/>
    <w:rsid w:val="00FF46B0"/>
    <w:rsid w:val="00FF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8545"/>
    <o:shapelayout v:ext="edit">
      <o:idmap v:ext="edit" data="1"/>
    </o:shapelayout>
  </w:shapeDefaults>
  <w:decimalSymbol w:val="."/>
  <w:listSeparator w:val=","/>
  <w14:docId w14:val="51F55353"/>
  <w15:docId w15:val="{F3B57919-576B-4058-B1B9-B1F25684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194"/>
    <w:pPr>
      <w:overflowPunct w:val="0"/>
      <w:autoSpaceDE w:val="0"/>
      <w:autoSpaceDN w:val="0"/>
      <w:adjustRightInd w:val="0"/>
      <w:textAlignment w:val="baseline"/>
    </w:pPr>
    <w:rPr>
      <w:sz w:val="24"/>
      <w:szCs w:val="24"/>
    </w:rPr>
  </w:style>
  <w:style w:type="paragraph" w:styleId="Heading1">
    <w:name w:val="heading 1"/>
    <w:basedOn w:val="Normal"/>
    <w:next w:val="Normal"/>
    <w:autoRedefine/>
    <w:qFormat/>
    <w:rsid w:val="004A7B53"/>
    <w:pPr>
      <w:keepNext/>
      <w:numPr>
        <w:numId w:val="9"/>
      </w:numPr>
      <w:spacing w:after="120"/>
      <w:ind w:left="720" w:hanging="720"/>
      <w:outlineLvl w:val="0"/>
    </w:pPr>
    <w:rPr>
      <w:b/>
      <w:bCs/>
      <w:kern w:val="28"/>
      <w:sz w:val="28"/>
      <w:szCs w:val="28"/>
    </w:rPr>
  </w:style>
  <w:style w:type="paragraph" w:styleId="Heading2">
    <w:name w:val="heading 2"/>
    <w:aliases w:val="Heading 2 Char,Heading 2 Char1 Char,Heading 2 Char Char Char,Heading 2 Char1 Char Char Char,Heading 2 Char Char Char Char Char,Heading 2 Char1 Char Char Char Char Char,Heading 2 Char Char Char Char Char Char Char"/>
    <w:basedOn w:val="Normal"/>
    <w:next w:val="Normal"/>
    <w:link w:val="Heading2Char1"/>
    <w:qFormat/>
    <w:rsid w:val="00B54194"/>
    <w:pPr>
      <w:keepNext/>
      <w:numPr>
        <w:ilvl w:val="1"/>
        <w:numId w:val="1"/>
      </w:numPr>
      <w:spacing w:before="240" w:after="60"/>
      <w:outlineLvl w:val="1"/>
    </w:pPr>
    <w:rPr>
      <w:b/>
      <w:bCs/>
      <w:caps/>
    </w:rPr>
  </w:style>
  <w:style w:type="paragraph" w:styleId="Heading3">
    <w:name w:val="heading 3"/>
    <w:aliases w:val="1.1.1 Heading 3"/>
    <w:basedOn w:val="Normal"/>
    <w:next w:val="Normal"/>
    <w:autoRedefine/>
    <w:uiPriority w:val="9"/>
    <w:qFormat/>
    <w:rsid w:val="0029147C"/>
    <w:pPr>
      <w:keepNext/>
      <w:keepLines/>
      <w:numPr>
        <w:ilvl w:val="3"/>
        <w:numId w:val="25"/>
      </w:numPr>
      <w:overflowPunct/>
      <w:autoSpaceDE/>
      <w:autoSpaceDN/>
      <w:adjustRightInd/>
      <w:spacing w:line="259" w:lineRule="auto"/>
      <w:textAlignment w:val="auto"/>
      <w:outlineLvl w:val="2"/>
    </w:pPr>
    <w:rPr>
      <w:bCs/>
      <w:sz w:val="22"/>
      <w:szCs w:val="22"/>
    </w:rPr>
  </w:style>
  <w:style w:type="paragraph" w:styleId="Heading4">
    <w:name w:val="heading 4"/>
    <w:basedOn w:val="Normal"/>
    <w:next w:val="Normal"/>
    <w:uiPriority w:val="9"/>
    <w:qFormat/>
    <w:rsid w:val="00B54194"/>
    <w:pPr>
      <w:keepNext/>
      <w:numPr>
        <w:ilvl w:val="3"/>
        <w:numId w:val="1"/>
      </w:numPr>
      <w:tabs>
        <w:tab w:val="left" w:pos="0"/>
      </w:tabs>
      <w:spacing w:before="240" w:after="60"/>
      <w:outlineLvl w:val="3"/>
    </w:pPr>
    <w:rPr>
      <w:b/>
      <w:bCs/>
      <w:i/>
      <w:iCs/>
    </w:rPr>
  </w:style>
  <w:style w:type="paragraph" w:styleId="Heading5">
    <w:name w:val="heading 5"/>
    <w:basedOn w:val="Normal"/>
    <w:next w:val="Normal"/>
    <w:autoRedefine/>
    <w:uiPriority w:val="9"/>
    <w:qFormat/>
    <w:rsid w:val="0061108A"/>
    <w:pPr>
      <w:numPr>
        <w:ilvl w:val="4"/>
        <w:numId w:val="1"/>
      </w:numPr>
      <w:spacing w:before="240" w:after="60"/>
      <w:ind w:hanging="288"/>
      <w:outlineLvl w:val="4"/>
    </w:pPr>
    <w:rPr>
      <w:rFonts w:cs="Arial"/>
    </w:rPr>
  </w:style>
  <w:style w:type="paragraph" w:styleId="Heading6">
    <w:name w:val="heading 6"/>
    <w:basedOn w:val="Normal"/>
    <w:next w:val="Normal"/>
    <w:uiPriority w:val="9"/>
    <w:qFormat/>
    <w:rsid w:val="00B54194"/>
    <w:pPr>
      <w:numPr>
        <w:ilvl w:val="5"/>
        <w:numId w:val="1"/>
      </w:numPr>
      <w:tabs>
        <w:tab w:val="left" w:pos="0"/>
      </w:tabs>
      <w:spacing w:before="240" w:after="60"/>
      <w:outlineLvl w:val="5"/>
    </w:pPr>
    <w:rPr>
      <w:rFonts w:cs="Arial"/>
      <w:i/>
      <w:iCs/>
    </w:rPr>
  </w:style>
  <w:style w:type="paragraph" w:styleId="Heading7">
    <w:name w:val="heading 7"/>
    <w:basedOn w:val="Normal"/>
    <w:next w:val="Normal"/>
    <w:uiPriority w:val="9"/>
    <w:qFormat/>
    <w:rsid w:val="00B54194"/>
    <w:pPr>
      <w:numPr>
        <w:ilvl w:val="6"/>
        <w:numId w:val="1"/>
      </w:numPr>
      <w:tabs>
        <w:tab w:val="left" w:pos="0"/>
      </w:tabs>
      <w:spacing w:before="240" w:after="60"/>
      <w:outlineLvl w:val="6"/>
    </w:pPr>
    <w:rPr>
      <w:rFonts w:cs="Arial"/>
      <w:sz w:val="20"/>
      <w:szCs w:val="20"/>
    </w:rPr>
  </w:style>
  <w:style w:type="paragraph" w:styleId="Heading8">
    <w:name w:val="heading 8"/>
    <w:basedOn w:val="Normal"/>
    <w:next w:val="Normal"/>
    <w:uiPriority w:val="9"/>
    <w:qFormat/>
    <w:rsid w:val="00B54194"/>
    <w:pPr>
      <w:numPr>
        <w:ilvl w:val="7"/>
        <w:numId w:val="1"/>
      </w:numPr>
      <w:tabs>
        <w:tab w:val="left" w:pos="0"/>
      </w:tabs>
      <w:spacing w:before="240" w:after="60"/>
      <w:outlineLvl w:val="7"/>
    </w:pPr>
    <w:rPr>
      <w:rFonts w:cs="Arial"/>
      <w:i/>
      <w:iCs/>
      <w:sz w:val="20"/>
      <w:szCs w:val="20"/>
    </w:rPr>
  </w:style>
  <w:style w:type="paragraph" w:styleId="Heading9">
    <w:name w:val="heading 9"/>
    <w:basedOn w:val="Normal"/>
    <w:next w:val="Normal"/>
    <w:autoRedefine/>
    <w:uiPriority w:val="9"/>
    <w:qFormat/>
    <w:rsid w:val="00B54194"/>
    <w:pPr>
      <w:numPr>
        <w:ilvl w:val="8"/>
        <w:numId w:val="1"/>
      </w:numPr>
      <w:tabs>
        <w:tab w:val="left" w:pos="0"/>
      </w:tabs>
      <w:spacing w:before="240" w:after="60"/>
      <w:outlineLvl w:val="8"/>
    </w:pPr>
    <w:rPr>
      <w:rFonts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aliases w:val="Heading 2 Char Char,Heading 2 Char1 Char Char,Heading 2 Char Char Char Char,Heading 2 Char1 Char Char Char Char,Heading 2 Char Char Char Char Char Char,Heading 2 Char1 Char Char Char Char Char Char"/>
    <w:basedOn w:val="DefaultParagraphFont"/>
    <w:link w:val="Heading2"/>
    <w:rsid w:val="00B54194"/>
    <w:rPr>
      <w:b/>
      <w:bCs/>
      <w:caps/>
      <w:sz w:val="24"/>
      <w:szCs w:val="24"/>
    </w:rPr>
  </w:style>
  <w:style w:type="paragraph" w:styleId="Header">
    <w:name w:val="header"/>
    <w:basedOn w:val="Normal"/>
    <w:link w:val="HeaderChar"/>
    <w:uiPriority w:val="99"/>
    <w:rsid w:val="00B54194"/>
    <w:pPr>
      <w:tabs>
        <w:tab w:val="center" w:pos="4320"/>
        <w:tab w:val="right" w:pos="8640"/>
      </w:tabs>
    </w:pPr>
  </w:style>
  <w:style w:type="paragraph" w:styleId="Footer">
    <w:name w:val="footer"/>
    <w:basedOn w:val="Normal"/>
    <w:link w:val="FooterChar"/>
    <w:uiPriority w:val="99"/>
    <w:rsid w:val="00B54194"/>
    <w:pPr>
      <w:tabs>
        <w:tab w:val="center" w:pos="4320"/>
        <w:tab w:val="right" w:pos="8640"/>
      </w:tabs>
    </w:pPr>
  </w:style>
  <w:style w:type="character" w:styleId="Hyperlink">
    <w:name w:val="Hyperlink"/>
    <w:basedOn w:val="DefaultParagraphFont"/>
    <w:uiPriority w:val="99"/>
    <w:rsid w:val="00B54194"/>
    <w:rPr>
      <w:color w:val="0000FF"/>
      <w:u w:val="single"/>
    </w:rPr>
  </w:style>
  <w:style w:type="paragraph" w:styleId="TOC1">
    <w:name w:val="toc 1"/>
    <w:basedOn w:val="Normal"/>
    <w:next w:val="Normal"/>
    <w:autoRedefine/>
    <w:uiPriority w:val="39"/>
    <w:rsid w:val="008674D3"/>
    <w:pPr>
      <w:tabs>
        <w:tab w:val="left" w:pos="480"/>
        <w:tab w:val="right" w:leader="dot" w:pos="9360"/>
      </w:tabs>
      <w:spacing w:before="120" w:after="120"/>
      <w:ind w:right="576"/>
    </w:pPr>
    <w:rPr>
      <w:b/>
      <w:bCs/>
      <w:caps/>
      <w:noProof/>
      <w:sz w:val="22"/>
    </w:rPr>
  </w:style>
  <w:style w:type="paragraph" w:styleId="TOC2">
    <w:name w:val="toc 2"/>
    <w:basedOn w:val="Normal"/>
    <w:next w:val="Normal"/>
    <w:autoRedefine/>
    <w:uiPriority w:val="39"/>
    <w:rsid w:val="00815691"/>
    <w:pPr>
      <w:tabs>
        <w:tab w:val="left" w:pos="648"/>
        <w:tab w:val="right" w:leader="dot" w:pos="9360"/>
      </w:tabs>
      <w:ind w:right="18"/>
    </w:pPr>
    <w:rPr>
      <w:b/>
      <w:caps/>
      <w:noProof/>
      <w:sz w:val="22"/>
      <w:szCs w:val="22"/>
    </w:rPr>
  </w:style>
  <w:style w:type="paragraph" w:styleId="BalloonText">
    <w:name w:val="Balloon Text"/>
    <w:basedOn w:val="Normal"/>
    <w:semiHidden/>
    <w:rsid w:val="00B54194"/>
    <w:rPr>
      <w:rFonts w:ascii="Tahoma" w:hAnsi="Tahoma" w:cs="Tahoma"/>
      <w:sz w:val="16"/>
      <w:szCs w:val="16"/>
    </w:rPr>
  </w:style>
  <w:style w:type="character" w:styleId="CommentReference">
    <w:name w:val="annotation reference"/>
    <w:basedOn w:val="DefaultParagraphFont"/>
    <w:uiPriority w:val="99"/>
    <w:semiHidden/>
    <w:rsid w:val="00B54194"/>
    <w:rPr>
      <w:sz w:val="16"/>
      <w:szCs w:val="16"/>
    </w:rPr>
  </w:style>
  <w:style w:type="paragraph" w:styleId="CommentText">
    <w:name w:val="annotation text"/>
    <w:basedOn w:val="Normal"/>
    <w:link w:val="CommentTextChar"/>
    <w:uiPriority w:val="99"/>
    <w:semiHidden/>
    <w:rsid w:val="00B54194"/>
    <w:rPr>
      <w:sz w:val="20"/>
      <w:szCs w:val="20"/>
    </w:rPr>
  </w:style>
  <w:style w:type="character" w:styleId="FollowedHyperlink">
    <w:name w:val="FollowedHyperlink"/>
    <w:basedOn w:val="DefaultParagraphFont"/>
    <w:rsid w:val="00B54194"/>
    <w:rPr>
      <w:color w:val="800080"/>
      <w:u w:val="single"/>
    </w:rPr>
  </w:style>
  <w:style w:type="table" w:styleId="TableGrid">
    <w:name w:val="Table Grid"/>
    <w:basedOn w:val="TableNormal"/>
    <w:uiPriority w:val="39"/>
    <w:rsid w:val="00B5419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B54194"/>
    <w:pPr>
      <w:overflowPunct/>
      <w:autoSpaceDE/>
      <w:autoSpaceDN/>
      <w:adjustRightInd/>
      <w:spacing w:after="120"/>
      <w:ind w:left="102"/>
      <w:jc w:val="both"/>
      <w:textAlignment w:val="auto"/>
    </w:pPr>
  </w:style>
  <w:style w:type="paragraph" w:styleId="BodyText">
    <w:name w:val="Body Text"/>
    <w:basedOn w:val="Normal"/>
    <w:rsid w:val="00B54194"/>
    <w:pPr>
      <w:jc w:val="both"/>
    </w:pPr>
    <w:rPr>
      <w:i/>
      <w:iCs/>
      <w:vanish/>
      <w:color w:val="0000FF"/>
    </w:rPr>
  </w:style>
  <w:style w:type="paragraph" w:customStyle="1" w:styleId="SectionIIHeading2">
    <w:name w:val="Section II Heading 2"/>
    <w:basedOn w:val="Heading2"/>
    <w:link w:val="SectionIIHeading2Char"/>
    <w:rsid w:val="00B54194"/>
    <w:pPr>
      <w:keepNext w:val="0"/>
      <w:widowControl w:val="0"/>
      <w:numPr>
        <w:ilvl w:val="0"/>
        <w:numId w:val="0"/>
      </w:numPr>
      <w:overflowPunct/>
      <w:autoSpaceDE/>
      <w:autoSpaceDN/>
      <w:adjustRightInd/>
      <w:contextualSpacing/>
      <w:textAlignment w:val="auto"/>
    </w:pPr>
    <w:rPr>
      <w:bCs w:val="0"/>
    </w:rPr>
  </w:style>
  <w:style w:type="character" w:customStyle="1" w:styleId="SectionIIHeading2Char">
    <w:name w:val="Section II Heading 2 Char"/>
    <w:basedOn w:val="DefaultParagraphFont"/>
    <w:link w:val="SectionIIHeading2"/>
    <w:rsid w:val="00B54194"/>
    <w:rPr>
      <w:b/>
      <w:caps/>
      <w:sz w:val="24"/>
      <w:szCs w:val="24"/>
      <w:lang w:val="en-US" w:eastAsia="en-US" w:bidi="ar-SA"/>
    </w:rPr>
  </w:style>
  <w:style w:type="paragraph" w:styleId="BodyTextIndent">
    <w:name w:val="Body Text Indent"/>
    <w:basedOn w:val="Normal"/>
    <w:link w:val="BodyTextIndentChar"/>
    <w:rsid w:val="00B54194"/>
    <w:pPr>
      <w:spacing w:after="120"/>
      <w:ind w:left="360"/>
    </w:pPr>
  </w:style>
  <w:style w:type="paragraph" w:styleId="DocumentMap">
    <w:name w:val="Document Map"/>
    <w:basedOn w:val="Normal"/>
    <w:semiHidden/>
    <w:rsid w:val="00B54194"/>
    <w:pPr>
      <w:shd w:val="clear" w:color="auto" w:fill="000080"/>
    </w:pPr>
    <w:rPr>
      <w:rFonts w:ascii="Tahoma" w:hAnsi="Tahoma" w:cs="Tahoma"/>
    </w:rPr>
  </w:style>
  <w:style w:type="paragraph" w:styleId="CommentSubject">
    <w:name w:val="annotation subject"/>
    <w:basedOn w:val="CommentText"/>
    <w:next w:val="CommentText"/>
    <w:semiHidden/>
    <w:rsid w:val="00B54194"/>
    <w:rPr>
      <w:b/>
      <w:bCs/>
    </w:rPr>
  </w:style>
  <w:style w:type="paragraph" w:styleId="TOC3">
    <w:name w:val="toc 3"/>
    <w:basedOn w:val="Normal"/>
    <w:next w:val="Normal"/>
    <w:autoRedefine/>
    <w:semiHidden/>
    <w:rsid w:val="00B54194"/>
    <w:pPr>
      <w:overflowPunct/>
      <w:autoSpaceDE/>
      <w:autoSpaceDN/>
      <w:adjustRightInd/>
      <w:ind w:left="480"/>
      <w:textAlignment w:val="auto"/>
    </w:pPr>
  </w:style>
  <w:style w:type="paragraph" w:styleId="TOC4">
    <w:name w:val="toc 4"/>
    <w:basedOn w:val="Normal"/>
    <w:next w:val="Normal"/>
    <w:autoRedefine/>
    <w:semiHidden/>
    <w:rsid w:val="00B54194"/>
    <w:pPr>
      <w:overflowPunct/>
      <w:autoSpaceDE/>
      <w:autoSpaceDN/>
      <w:adjustRightInd/>
      <w:ind w:left="720"/>
      <w:textAlignment w:val="auto"/>
    </w:pPr>
  </w:style>
  <w:style w:type="paragraph" w:styleId="TOC5">
    <w:name w:val="toc 5"/>
    <w:basedOn w:val="Normal"/>
    <w:next w:val="Normal"/>
    <w:autoRedefine/>
    <w:semiHidden/>
    <w:rsid w:val="00B54194"/>
    <w:pPr>
      <w:overflowPunct/>
      <w:autoSpaceDE/>
      <w:autoSpaceDN/>
      <w:adjustRightInd/>
      <w:ind w:left="960"/>
      <w:textAlignment w:val="auto"/>
    </w:pPr>
  </w:style>
  <w:style w:type="paragraph" w:styleId="TOC6">
    <w:name w:val="toc 6"/>
    <w:basedOn w:val="Normal"/>
    <w:next w:val="Normal"/>
    <w:autoRedefine/>
    <w:semiHidden/>
    <w:rsid w:val="00B54194"/>
    <w:pPr>
      <w:overflowPunct/>
      <w:autoSpaceDE/>
      <w:autoSpaceDN/>
      <w:adjustRightInd/>
      <w:ind w:left="1200"/>
      <w:textAlignment w:val="auto"/>
    </w:pPr>
  </w:style>
  <w:style w:type="paragraph" w:styleId="TOC7">
    <w:name w:val="toc 7"/>
    <w:basedOn w:val="Normal"/>
    <w:next w:val="Normal"/>
    <w:autoRedefine/>
    <w:semiHidden/>
    <w:rsid w:val="00B54194"/>
    <w:pPr>
      <w:overflowPunct/>
      <w:autoSpaceDE/>
      <w:autoSpaceDN/>
      <w:adjustRightInd/>
      <w:ind w:left="1440"/>
      <w:textAlignment w:val="auto"/>
    </w:pPr>
  </w:style>
  <w:style w:type="paragraph" w:styleId="TOC8">
    <w:name w:val="toc 8"/>
    <w:basedOn w:val="Normal"/>
    <w:next w:val="Normal"/>
    <w:autoRedefine/>
    <w:semiHidden/>
    <w:rsid w:val="00B54194"/>
    <w:pPr>
      <w:overflowPunct/>
      <w:autoSpaceDE/>
      <w:autoSpaceDN/>
      <w:adjustRightInd/>
      <w:ind w:left="1680"/>
      <w:textAlignment w:val="auto"/>
    </w:pPr>
  </w:style>
  <w:style w:type="paragraph" w:styleId="TOC9">
    <w:name w:val="toc 9"/>
    <w:basedOn w:val="Normal"/>
    <w:next w:val="Normal"/>
    <w:autoRedefine/>
    <w:semiHidden/>
    <w:rsid w:val="00B54194"/>
    <w:pPr>
      <w:overflowPunct/>
      <w:autoSpaceDE/>
      <w:autoSpaceDN/>
      <w:adjustRightInd/>
      <w:ind w:left="1920"/>
      <w:textAlignment w:val="auto"/>
    </w:pPr>
  </w:style>
  <w:style w:type="paragraph" w:customStyle="1" w:styleId="Explanation">
    <w:name w:val="Explanation"/>
    <w:basedOn w:val="Normal"/>
    <w:rsid w:val="00B54194"/>
    <w:pPr>
      <w:pBdr>
        <w:top w:val="single" w:sz="4" w:space="1" w:color="auto"/>
        <w:left w:val="single" w:sz="4" w:space="4" w:color="auto"/>
        <w:bottom w:val="single" w:sz="4" w:space="1" w:color="auto"/>
        <w:right w:val="single" w:sz="4" w:space="4" w:color="auto"/>
      </w:pBdr>
      <w:shd w:val="pct20" w:color="auto" w:fill="FFFFFF"/>
      <w:overflowPunct/>
      <w:autoSpaceDE/>
      <w:autoSpaceDN/>
      <w:adjustRightInd/>
      <w:spacing w:before="120" w:after="120"/>
      <w:ind w:left="720" w:right="720"/>
      <w:textAlignment w:val="auto"/>
    </w:pPr>
    <w:rPr>
      <w:b/>
      <w:color w:val="008080"/>
      <w:sz w:val="22"/>
      <w:szCs w:val="20"/>
    </w:rPr>
  </w:style>
  <w:style w:type="paragraph" w:styleId="Caption">
    <w:name w:val="caption"/>
    <w:basedOn w:val="Normal"/>
    <w:next w:val="Normal"/>
    <w:uiPriority w:val="35"/>
    <w:qFormat/>
    <w:rsid w:val="00B54194"/>
    <w:pPr>
      <w:overflowPunct/>
      <w:autoSpaceDE/>
      <w:autoSpaceDN/>
      <w:adjustRightInd/>
      <w:spacing w:before="120" w:after="120"/>
      <w:ind w:left="720"/>
      <w:textAlignment w:val="auto"/>
    </w:pPr>
    <w:rPr>
      <w:b/>
      <w:bCs/>
      <w:sz w:val="22"/>
    </w:rPr>
  </w:style>
  <w:style w:type="paragraph" w:styleId="List">
    <w:name w:val="List"/>
    <w:basedOn w:val="Normal"/>
    <w:autoRedefine/>
    <w:rsid w:val="00B54194"/>
    <w:pPr>
      <w:tabs>
        <w:tab w:val="left" w:pos="2520"/>
      </w:tabs>
      <w:spacing w:before="120" w:after="120"/>
      <w:ind w:left="1080"/>
    </w:pPr>
    <w:rPr>
      <w:bCs/>
      <w:sz w:val="22"/>
      <w:szCs w:val="20"/>
    </w:rPr>
  </w:style>
  <w:style w:type="paragraph" w:customStyle="1" w:styleId="Heading1para">
    <w:name w:val="Heading 1 para"/>
    <w:rsid w:val="00B54194"/>
    <w:pPr>
      <w:spacing w:before="120" w:after="120"/>
      <w:ind w:left="360"/>
    </w:pPr>
    <w:rPr>
      <w:sz w:val="22"/>
    </w:rPr>
  </w:style>
  <w:style w:type="paragraph" w:customStyle="1" w:styleId="Heading2Para">
    <w:name w:val="Heading 2 Para"/>
    <w:basedOn w:val="Normal"/>
    <w:rsid w:val="00B54194"/>
    <w:pPr>
      <w:overflowPunct/>
      <w:autoSpaceDE/>
      <w:autoSpaceDN/>
      <w:adjustRightInd/>
      <w:spacing w:before="120"/>
      <w:ind w:left="1440" w:hanging="720"/>
      <w:textAlignment w:val="auto"/>
    </w:pPr>
    <w:rPr>
      <w:sz w:val="22"/>
      <w:szCs w:val="20"/>
    </w:rPr>
  </w:style>
  <w:style w:type="paragraph" w:customStyle="1" w:styleId="Body2">
    <w:name w:val="Body 2"/>
    <w:basedOn w:val="Normal"/>
    <w:rsid w:val="00B54194"/>
    <w:pPr>
      <w:keepLines/>
      <w:overflowPunct/>
      <w:autoSpaceDE/>
      <w:autoSpaceDN/>
      <w:adjustRightInd/>
      <w:spacing w:before="120" w:after="60"/>
      <w:ind w:left="1080"/>
      <w:textAlignment w:val="auto"/>
    </w:pPr>
    <w:rPr>
      <w:kern w:val="28"/>
      <w:sz w:val="22"/>
      <w:szCs w:val="20"/>
    </w:rPr>
  </w:style>
  <w:style w:type="paragraph" w:styleId="BodyTextIndent2">
    <w:name w:val="Body Text Indent 2"/>
    <w:basedOn w:val="Normal"/>
    <w:rsid w:val="00B54194"/>
    <w:pPr>
      <w:spacing w:after="120" w:line="480" w:lineRule="auto"/>
      <w:ind w:left="360"/>
    </w:pPr>
  </w:style>
  <w:style w:type="paragraph" w:styleId="BodyText2">
    <w:name w:val="Body Text 2"/>
    <w:basedOn w:val="Normal"/>
    <w:rsid w:val="00B54194"/>
    <w:pPr>
      <w:spacing w:after="120" w:line="480" w:lineRule="auto"/>
    </w:pPr>
  </w:style>
  <w:style w:type="paragraph" w:customStyle="1" w:styleId="Heading3para">
    <w:name w:val="Heading 3 para"/>
    <w:basedOn w:val="Normal"/>
    <w:rsid w:val="00B54194"/>
    <w:pPr>
      <w:overflowPunct/>
      <w:autoSpaceDE/>
      <w:autoSpaceDN/>
      <w:adjustRightInd/>
      <w:ind w:left="1440"/>
      <w:textAlignment w:val="auto"/>
    </w:pPr>
    <w:rPr>
      <w:sz w:val="22"/>
      <w:szCs w:val="20"/>
    </w:rPr>
  </w:style>
  <w:style w:type="paragraph" w:customStyle="1" w:styleId="Body3">
    <w:name w:val="Body 3"/>
    <w:basedOn w:val="Body2"/>
    <w:rsid w:val="00B54194"/>
    <w:pPr>
      <w:keepNext/>
      <w:keepLines w:val="0"/>
      <w:spacing w:before="240"/>
      <w:ind w:left="1710"/>
    </w:pPr>
    <w:rPr>
      <w:noProof/>
      <w:sz w:val="24"/>
    </w:rPr>
  </w:style>
  <w:style w:type="paragraph" w:customStyle="1" w:styleId="Definitions">
    <w:name w:val="Definitions"/>
    <w:basedOn w:val="Normal"/>
    <w:rsid w:val="00B54194"/>
    <w:pPr>
      <w:overflowPunct/>
      <w:autoSpaceDE/>
      <w:autoSpaceDN/>
      <w:adjustRightInd/>
      <w:spacing w:after="180"/>
      <w:ind w:left="720"/>
      <w:textAlignment w:val="auto"/>
    </w:pPr>
    <w:rPr>
      <w:sz w:val="22"/>
      <w:szCs w:val="20"/>
    </w:rPr>
  </w:style>
  <w:style w:type="paragraph" w:customStyle="1" w:styleId="Table">
    <w:name w:val="Table"/>
    <w:basedOn w:val="Normal"/>
    <w:rsid w:val="00B54194"/>
    <w:pPr>
      <w:keepLines/>
      <w:tabs>
        <w:tab w:val="left" w:leader="dot" w:pos="6120"/>
      </w:tabs>
      <w:overflowPunct/>
      <w:autoSpaceDE/>
      <w:autoSpaceDN/>
      <w:adjustRightInd/>
      <w:textAlignment w:val="auto"/>
    </w:pPr>
    <w:rPr>
      <w:kern w:val="28"/>
      <w:sz w:val="22"/>
      <w:szCs w:val="20"/>
    </w:rPr>
  </w:style>
  <w:style w:type="character" w:styleId="PageNumber">
    <w:name w:val="page number"/>
    <w:basedOn w:val="DefaultParagraphFont"/>
    <w:rsid w:val="00C556CD"/>
  </w:style>
  <w:style w:type="character" w:customStyle="1" w:styleId="BodyTextIndentChar">
    <w:name w:val="Body Text Indent Char"/>
    <w:basedOn w:val="DefaultParagraphFont"/>
    <w:link w:val="BodyTextIndent"/>
    <w:rsid w:val="00230884"/>
    <w:rPr>
      <w:sz w:val="24"/>
      <w:szCs w:val="24"/>
    </w:rPr>
  </w:style>
  <w:style w:type="paragraph" w:styleId="ListParagraph">
    <w:name w:val="List Paragraph"/>
    <w:basedOn w:val="Normal"/>
    <w:link w:val="ListParagraphChar"/>
    <w:uiPriority w:val="34"/>
    <w:qFormat/>
    <w:rsid w:val="00ED57A0"/>
    <w:pPr>
      <w:ind w:left="720"/>
      <w:contextualSpacing/>
    </w:pPr>
  </w:style>
  <w:style w:type="paragraph" w:customStyle="1" w:styleId="Bullet">
    <w:name w:val="Bullet"/>
    <w:basedOn w:val="Normal"/>
    <w:next w:val="Normal"/>
    <w:rsid w:val="001C50BE"/>
    <w:pPr>
      <w:tabs>
        <w:tab w:val="num" w:pos="1170"/>
      </w:tabs>
      <w:overflowPunct/>
      <w:autoSpaceDE/>
      <w:autoSpaceDN/>
      <w:adjustRightInd/>
      <w:spacing w:after="120"/>
      <w:ind w:left="1170" w:hanging="360"/>
      <w:textAlignment w:val="auto"/>
    </w:pPr>
    <w:rPr>
      <w:szCs w:val="20"/>
    </w:rPr>
  </w:style>
  <w:style w:type="paragraph" w:styleId="NoSpacing">
    <w:name w:val="No Spacing"/>
    <w:link w:val="NoSpacingChar"/>
    <w:uiPriority w:val="1"/>
    <w:qFormat/>
    <w:rsid w:val="00CC6B00"/>
    <w:rPr>
      <w:rFonts w:ascii="Arial" w:hAnsi="Arial"/>
      <w:sz w:val="22"/>
      <w:szCs w:val="22"/>
    </w:rPr>
  </w:style>
  <w:style w:type="character" w:customStyle="1" w:styleId="NoSpacingChar">
    <w:name w:val="No Spacing Char"/>
    <w:basedOn w:val="DefaultParagraphFont"/>
    <w:link w:val="NoSpacing"/>
    <w:uiPriority w:val="1"/>
    <w:rsid w:val="00CC6B00"/>
    <w:rPr>
      <w:rFonts w:ascii="Arial" w:hAnsi="Arial"/>
      <w:sz w:val="22"/>
      <w:szCs w:val="22"/>
    </w:rPr>
  </w:style>
  <w:style w:type="character" w:customStyle="1" w:styleId="FooterChar">
    <w:name w:val="Footer Char"/>
    <w:basedOn w:val="DefaultParagraphFont"/>
    <w:link w:val="Footer"/>
    <w:uiPriority w:val="99"/>
    <w:rsid w:val="00DE2A3A"/>
    <w:rPr>
      <w:sz w:val="24"/>
      <w:szCs w:val="24"/>
    </w:rPr>
  </w:style>
  <w:style w:type="character" w:customStyle="1" w:styleId="HeaderChar">
    <w:name w:val="Header Char"/>
    <w:basedOn w:val="DefaultParagraphFont"/>
    <w:link w:val="Header"/>
    <w:uiPriority w:val="99"/>
    <w:rsid w:val="006D3ECD"/>
    <w:rPr>
      <w:sz w:val="24"/>
      <w:szCs w:val="24"/>
    </w:rPr>
  </w:style>
  <w:style w:type="paragraph" w:styleId="Revision">
    <w:name w:val="Revision"/>
    <w:hidden/>
    <w:uiPriority w:val="99"/>
    <w:semiHidden/>
    <w:rsid w:val="003D6627"/>
    <w:rPr>
      <w:sz w:val="24"/>
      <w:szCs w:val="24"/>
    </w:rPr>
  </w:style>
  <w:style w:type="paragraph" w:customStyle="1" w:styleId="RFQQHeading5-8-1">
    <w:name w:val="RFQQ Heading 5-8-1"/>
    <w:basedOn w:val="Normal"/>
    <w:autoRedefine/>
    <w:rsid w:val="0054218F"/>
    <w:pPr>
      <w:keepNext/>
      <w:keepLines/>
      <w:numPr>
        <w:numId w:val="4"/>
      </w:numPr>
      <w:ind w:left="1080"/>
      <w:jc w:val="both"/>
    </w:pPr>
    <w:rPr>
      <w:rFonts w:ascii="Arial" w:hAnsi="Arial"/>
      <w:bCs/>
      <w:sz w:val="22"/>
      <w:szCs w:val="20"/>
    </w:rPr>
  </w:style>
  <w:style w:type="paragraph" w:customStyle="1" w:styleId="StyleLeft063">
    <w:name w:val="Style Left:  0.63&quot;"/>
    <w:basedOn w:val="Normal"/>
    <w:link w:val="StyleLeft063Char"/>
    <w:rsid w:val="0054218F"/>
    <w:pPr>
      <w:keepLines/>
      <w:overflowPunct/>
      <w:autoSpaceDE/>
      <w:autoSpaceDN/>
      <w:adjustRightInd/>
      <w:spacing w:before="240" w:after="120"/>
      <w:ind w:left="1080"/>
      <w:textAlignment w:val="auto"/>
    </w:pPr>
    <w:rPr>
      <w:rFonts w:ascii="Arial" w:hAnsi="Arial"/>
      <w:sz w:val="22"/>
      <w:szCs w:val="20"/>
    </w:rPr>
  </w:style>
  <w:style w:type="character" w:customStyle="1" w:styleId="StyleLeft063Char">
    <w:name w:val="Style Left:  0.63&quot; Char"/>
    <w:link w:val="StyleLeft063"/>
    <w:rsid w:val="0054218F"/>
    <w:rPr>
      <w:rFonts w:ascii="Arial" w:hAnsi="Arial"/>
      <w:sz w:val="22"/>
    </w:rPr>
  </w:style>
  <w:style w:type="character" w:customStyle="1" w:styleId="ListParagraphChar">
    <w:name w:val="List Paragraph Char"/>
    <w:basedOn w:val="DefaultParagraphFont"/>
    <w:link w:val="ListParagraph"/>
    <w:uiPriority w:val="34"/>
    <w:locked/>
    <w:rsid w:val="001A118F"/>
    <w:rPr>
      <w:sz w:val="24"/>
      <w:szCs w:val="24"/>
    </w:rPr>
  </w:style>
  <w:style w:type="character" w:customStyle="1" w:styleId="CommentTextChar">
    <w:name w:val="Comment Text Char"/>
    <w:basedOn w:val="DefaultParagraphFont"/>
    <w:link w:val="CommentText"/>
    <w:uiPriority w:val="99"/>
    <w:semiHidden/>
    <w:rsid w:val="00EB7EA4"/>
  </w:style>
  <w:style w:type="paragraph" w:styleId="FootnoteText">
    <w:name w:val="footnote text"/>
    <w:basedOn w:val="Normal"/>
    <w:link w:val="FootnoteTextChar"/>
    <w:uiPriority w:val="99"/>
    <w:rsid w:val="002D1517"/>
    <w:rPr>
      <w:sz w:val="20"/>
      <w:szCs w:val="20"/>
    </w:rPr>
  </w:style>
  <w:style w:type="character" w:customStyle="1" w:styleId="FootnoteTextChar">
    <w:name w:val="Footnote Text Char"/>
    <w:basedOn w:val="DefaultParagraphFont"/>
    <w:link w:val="FootnoteText"/>
    <w:uiPriority w:val="99"/>
    <w:rsid w:val="002D1517"/>
  </w:style>
  <w:style w:type="character" w:styleId="FootnoteReference">
    <w:name w:val="footnote reference"/>
    <w:basedOn w:val="DefaultParagraphFont"/>
    <w:uiPriority w:val="99"/>
    <w:rsid w:val="002D1517"/>
    <w:rPr>
      <w:vertAlign w:val="superscript"/>
    </w:rPr>
  </w:style>
  <w:style w:type="paragraph" w:customStyle="1" w:styleId="Default">
    <w:name w:val="Default"/>
    <w:rsid w:val="00E12457"/>
    <w:pPr>
      <w:autoSpaceDE w:val="0"/>
      <w:autoSpaceDN w:val="0"/>
      <w:adjustRightInd w:val="0"/>
    </w:pPr>
    <w:rPr>
      <w:rFonts w:ascii="Arial" w:eastAsia="Calibri" w:hAnsi="Arial" w:cs="Arial"/>
      <w:color w:val="000000"/>
      <w:sz w:val="24"/>
      <w:szCs w:val="24"/>
    </w:rPr>
  </w:style>
  <w:style w:type="paragraph" w:customStyle="1" w:styleId="Heading1Para0">
    <w:name w:val="Heading 1 Para"/>
    <w:basedOn w:val="Normal"/>
    <w:rsid w:val="006F6B55"/>
    <w:pPr>
      <w:widowControl w:val="0"/>
      <w:overflowPunct/>
      <w:autoSpaceDE/>
      <w:autoSpaceDN/>
      <w:adjustRightInd/>
      <w:ind w:left="720"/>
      <w:textAlignment w:val="auto"/>
    </w:pPr>
    <w:rPr>
      <w:szCs w:val="20"/>
    </w:rPr>
  </w:style>
  <w:style w:type="paragraph" w:customStyle="1" w:styleId="Uppercasehardlettered">
    <w:name w:val="Uppercase hard lettered"/>
    <w:basedOn w:val="Normal"/>
    <w:rsid w:val="00140713"/>
    <w:pPr>
      <w:tabs>
        <w:tab w:val="left" w:pos="360"/>
      </w:tabs>
      <w:overflowPunct/>
      <w:autoSpaceDE/>
      <w:autoSpaceDN/>
      <w:adjustRightInd/>
      <w:spacing w:before="60" w:after="60" w:line="276" w:lineRule="auto"/>
      <w:ind w:left="360" w:hanging="360"/>
      <w:textAlignment w:val="auto"/>
    </w:pPr>
    <w:rPr>
      <w:rFonts w:ascii="Cambria" w:eastAsiaTheme="minorHAnsi" w:hAnsi="Cambri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4581">
      <w:bodyDiv w:val="1"/>
      <w:marLeft w:val="0"/>
      <w:marRight w:val="0"/>
      <w:marTop w:val="0"/>
      <w:marBottom w:val="0"/>
      <w:divBdr>
        <w:top w:val="none" w:sz="0" w:space="0" w:color="auto"/>
        <w:left w:val="none" w:sz="0" w:space="0" w:color="auto"/>
        <w:bottom w:val="none" w:sz="0" w:space="0" w:color="auto"/>
        <w:right w:val="none" w:sz="0" w:space="0" w:color="auto"/>
      </w:divBdr>
    </w:div>
    <w:div w:id="311495418">
      <w:bodyDiv w:val="1"/>
      <w:marLeft w:val="0"/>
      <w:marRight w:val="0"/>
      <w:marTop w:val="0"/>
      <w:marBottom w:val="0"/>
      <w:divBdr>
        <w:top w:val="none" w:sz="0" w:space="0" w:color="auto"/>
        <w:left w:val="none" w:sz="0" w:space="0" w:color="auto"/>
        <w:bottom w:val="none" w:sz="0" w:space="0" w:color="auto"/>
        <w:right w:val="none" w:sz="0" w:space="0" w:color="auto"/>
      </w:divBdr>
    </w:div>
    <w:div w:id="575824229">
      <w:bodyDiv w:val="1"/>
      <w:marLeft w:val="0"/>
      <w:marRight w:val="0"/>
      <w:marTop w:val="0"/>
      <w:marBottom w:val="0"/>
      <w:divBdr>
        <w:top w:val="none" w:sz="0" w:space="0" w:color="auto"/>
        <w:left w:val="none" w:sz="0" w:space="0" w:color="auto"/>
        <w:bottom w:val="none" w:sz="0" w:space="0" w:color="auto"/>
        <w:right w:val="none" w:sz="0" w:space="0" w:color="auto"/>
      </w:divBdr>
    </w:div>
    <w:div w:id="597569508">
      <w:bodyDiv w:val="1"/>
      <w:marLeft w:val="0"/>
      <w:marRight w:val="0"/>
      <w:marTop w:val="0"/>
      <w:marBottom w:val="0"/>
      <w:divBdr>
        <w:top w:val="none" w:sz="0" w:space="0" w:color="auto"/>
        <w:left w:val="none" w:sz="0" w:space="0" w:color="auto"/>
        <w:bottom w:val="none" w:sz="0" w:space="0" w:color="auto"/>
        <w:right w:val="none" w:sz="0" w:space="0" w:color="auto"/>
      </w:divBdr>
    </w:div>
    <w:div w:id="790394357">
      <w:bodyDiv w:val="1"/>
      <w:marLeft w:val="0"/>
      <w:marRight w:val="0"/>
      <w:marTop w:val="0"/>
      <w:marBottom w:val="0"/>
      <w:divBdr>
        <w:top w:val="none" w:sz="0" w:space="0" w:color="auto"/>
        <w:left w:val="none" w:sz="0" w:space="0" w:color="auto"/>
        <w:bottom w:val="none" w:sz="0" w:space="0" w:color="auto"/>
        <w:right w:val="none" w:sz="0" w:space="0" w:color="auto"/>
      </w:divBdr>
    </w:div>
    <w:div w:id="809444428">
      <w:bodyDiv w:val="1"/>
      <w:marLeft w:val="0"/>
      <w:marRight w:val="0"/>
      <w:marTop w:val="0"/>
      <w:marBottom w:val="0"/>
      <w:divBdr>
        <w:top w:val="none" w:sz="0" w:space="0" w:color="auto"/>
        <w:left w:val="none" w:sz="0" w:space="0" w:color="auto"/>
        <w:bottom w:val="none" w:sz="0" w:space="0" w:color="auto"/>
        <w:right w:val="none" w:sz="0" w:space="0" w:color="auto"/>
      </w:divBdr>
    </w:div>
    <w:div w:id="817454917">
      <w:bodyDiv w:val="1"/>
      <w:marLeft w:val="0"/>
      <w:marRight w:val="0"/>
      <w:marTop w:val="0"/>
      <w:marBottom w:val="0"/>
      <w:divBdr>
        <w:top w:val="none" w:sz="0" w:space="0" w:color="auto"/>
        <w:left w:val="none" w:sz="0" w:space="0" w:color="auto"/>
        <w:bottom w:val="none" w:sz="0" w:space="0" w:color="auto"/>
        <w:right w:val="none" w:sz="0" w:space="0" w:color="auto"/>
      </w:divBdr>
    </w:div>
    <w:div w:id="907421072">
      <w:bodyDiv w:val="1"/>
      <w:marLeft w:val="0"/>
      <w:marRight w:val="0"/>
      <w:marTop w:val="0"/>
      <w:marBottom w:val="0"/>
      <w:divBdr>
        <w:top w:val="none" w:sz="0" w:space="0" w:color="auto"/>
        <w:left w:val="none" w:sz="0" w:space="0" w:color="auto"/>
        <w:bottom w:val="none" w:sz="0" w:space="0" w:color="auto"/>
        <w:right w:val="none" w:sz="0" w:space="0" w:color="auto"/>
      </w:divBdr>
    </w:div>
    <w:div w:id="922880239">
      <w:bodyDiv w:val="1"/>
      <w:marLeft w:val="0"/>
      <w:marRight w:val="0"/>
      <w:marTop w:val="0"/>
      <w:marBottom w:val="0"/>
      <w:divBdr>
        <w:top w:val="none" w:sz="0" w:space="0" w:color="auto"/>
        <w:left w:val="none" w:sz="0" w:space="0" w:color="auto"/>
        <w:bottom w:val="none" w:sz="0" w:space="0" w:color="auto"/>
        <w:right w:val="none" w:sz="0" w:space="0" w:color="auto"/>
      </w:divBdr>
    </w:div>
    <w:div w:id="1152983478">
      <w:bodyDiv w:val="1"/>
      <w:marLeft w:val="0"/>
      <w:marRight w:val="0"/>
      <w:marTop w:val="0"/>
      <w:marBottom w:val="0"/>
      <w:divBdr>
        <w:top w:val="none" w:sz="0" w:space="0" w:color="auto"/>
        <w:left w:val="none" w:sz="0" w:space="0" w:color="auto"/>
        <w:bottom w:val="none" w:sz="0" w:space="0" w:color="auto"/>
        <w:right w:val="none" w:sz="0" w:space="0" w:color="auto"/>
      </w:divBdr>
    </w:div>
    <w:div w:id="1437484027">
      <w:bodyDiv w:val="1"/>
      <w:marLeft w:val="0"/>
      <w:marRight w:val="0"/>
      <w:marTop w:val="0"/>
      <w:marBottom w:val="0"/>
      <w:divBdr>
        <w:top w:val="none" w:sz="0" w:space="0" w:color="auto"/>
        <w:left w:val="none" w:sz="0" w:space="0" w:color="auto"/>
        <w:bottom w:val="none" w:sz="0" w:space="0" w:color="auto"/>
        <w:right w:val="none" w:sz="0" w:space="0" w:color="auto"/>
      </w:divBdr>
    </w:div>
    <w:div w:id="1650547688">
      <w:bodyDiv w:val="1"/>
      <w:marLeft w:val="0"/>
      <w:marRight w:val="0"/>
      <w:marTop w:val="0"/>
      <w:marBottom w:val="0"/>
      <w:divBdr>
        <w:top w:val="none" w:sz="0" w:space="0" w:color="auto"/>
        <w:left w:val="none" w:sz="0" w:space="0" w:color="auto"/>
        <w:bottom w:val="none" w:sz="0" w:space="0" w:color="auto"/>
        <w:right w:val="none" w:sz="0" w:space="0" w:color="auto"/>
      </w:divBdr>
    </w:div>
    <w:div w:id="1710951604">
      <w:bodyDiv w:val="1"/>
      <w:marLeft w:val="0"/>
      <w:marRight w:val="0"/>
      <w:marTop w:val="0"/>
      <w:marBottom w:val="0"/>
      <w:divBdr>
        <w:top w:val="none" w:sz="0" w:space="0" w:color="auto"/>
        <w:left w:val="none" w:sz="0" w:space="0" w:color="auto"/>
        <w:bottom w:val="none" w:sz="0" w:space="0" w:color="auto"/>
        <w:right w:val="none" w:sz="0" w:space="0" w:color="auto"/>
      </w:divBdr>
    </w:div>
    <w:div w:id="1844273005">
      <w:bodyDiv w:val="1"/>
      <w:marLeft w:val="0"/>
      <w:marRight w:val="0"/>
      <w:marTop w:val="0"/>
      <w:marBottom w:val="0"/>
      <w:divBdr>
        <w:top w:val="none" w:sz="0" w:space="0" w:color="auto"/>
        <w:left w:val="none" w:sz="0" w:space="0" w:color="auto"/>
        <w:bottom w:val="none" w:sz="0" w:space="0" w:color="auto"/>
        <w:right w:val="none" w:sz="0" w:space="0" w:color="auto"/>
      </w:divBdr>
    </w:div>
    <w:div w:id="2030134632">
      <w:bodyDiv w:val="1"/>
      <w:marLeft w:val="0"/>
      <w:marRight w:val="0"/>
      <w:marTop w:val="0"/>
      <w:marBottom w:val="0"/>
      <w:divBdr>
        <w:top w:val="none" w:sz="0" w:space="0" w:color="auto"/>
        <w:left w:val="none" w:sz="0" w:space="0" w:color="auto"/>
        <w:bottom w:val="none" w:sz="0" w:space="0" w:color="auto"/>
        <w:right w:val="none" w:sz="0" w:space="0" w:color="auto"/>
      </w:divBdr>
    </w:div>
    <w:div w:id="2048217861">
      <w:bodyDiv w:val="1"/>
      <w:marLeft w:val="0"/>
      <w:marRight w:val="0"/>
      <w:marTop w:val="0"/>
      <w:marBottom w:val="0"/>
      <w:divBdr>
        <w:top w:val="none" w:sz="0" w:space="0" w:color="auto"/>
        <w:left w:val="none" w:sz="0" w:space="0" w:color="auto"/>
        <w:bottom w:val="none" w:sz="0" w:space="0" w:color="auto"/>
        <w:right w:val="none" w:sz="0" w:space="0" w:color="auto"/>
      </w:divBdr>
    </w:div>
    <w:div w:id="212110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reecollaborative.org/wp-content/uploads/Lumbar-Fusion-Bundle-Final.pdf" TargetMode="External"/><Relationship Id="rId18" Type="http://schemas.openxmlformats.org/officeDocument/2006/relationships/hyperlink" Target="mailto:contracts@hca.wa.gov" TargetMode="External"/><Relationship Id="rId26" Type="http://schemas.openxmlformats.org/officeDocument/2006/relationships/hyperlink" Target="file:///\\dshsfloly7002\jdrive\OPP\Working%20Files\Cendy\Acquisition\2613%20-%20RFP%20Spinal%20Bundle%202018\Exhibits\Exhibit%203\2%20Bone%20Morphogenetic.pdf" TargetMode="External"/><Relationship Id="rId3" Type="http://schemas.openxmlformats.org/officeDocument/2006/relationships/styles" Target="styles.xml"/><Relationship Id="rId21" Type="http://schemas.openxmlformats.org/officeDocument/2006/relationships/hyperlink" Target="http://www.des.wa.gov/services/ContractingPurchasing/Business/VendorPay/Pages/default.aspx"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contracts@hca.wa.gov" TargetMode="External"/><Relationship Id="rId25" Type="http://schemas.openxmlformats.org/officeDocument/2006/relationships/hyperlink" Target="https://fortress.wa.gov/ga/webs/" TargetMode="External"/><Relationship Id="rId2" Type="http://schemas.openxmlformats.org/officeDocument/2006/relationships/numbering" Target="numbering.xml"/><Relationship Id="rId16" Type="http://schemas.openxmlformats.org/officeDocument/2006/relationships/hyperlink" Target="mailto:K456@liq.wa.gov" TargetMode="External"/><Relationship Id="rId20" Type="http://schemas.openxmlformats.org/officeDocument/2006/relationships/hyperlink" Target="https://fortress.wa.gov/ga/webs/" TargetMode="External"/><Relationship Id="rId29" Type="http://schemas.openxmlformats.org/officeDocument/2006/relationships/hyperlink" Target="file:///\\dshsfloly7002\jdrive\OPP\Working%20Files\Cendy\Acquisition\2613%20-%20RFP%20Spinal%20Bundle%202018\Exhibits\Exhibit%203\5%20Fact%20Neurotom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breecollaborative.org/wp-content/uploads/bree_warranty_tkr_thr.pdfhttp:/www.breecollaborative.org/wp-content/uploads/bree_warranty_tkr_thr.pdf" TargetMode="External"/><Relationship Id="rId5" Type="http://schemas.openxmlformats.org/officeDocument/2006/relationships/webSettings" Target="webSettings.xml"/><Relationship Id="rId15" Type="http://schemas.openxmlformats.org/officeDocument/2006/relationships/hyperlink" Target="https://fortress.wa.gov/ga/webs/" TargetMode="External"/><Relationship Id="rId23" Type="http://schemas.openxmlformats.org/officeDocument/2006/relationships/hyperlink" Target="http://www.breecollaborative.org/wp-content/uploads/tkrthr_bundle.pdf" TargetMode="External"/><Relationship Id="rId28" Type="http://schemas.openxmlformats.org/officeDocument/2006/relationships/hyperlink" Target="file:///\\dshsfloly7002\jdrive\OPP\Working%20Files\Cendy\Acquisition\2613%20-%20RFP%20Spinal%20Bundle%202018\Exhibits\Exhibit%203\4%20Discography.pdf" TargetMode="External"/><Relationship Id="rId10" Type="http://schemas.openxmlformats.org/officeDocument/2006/relationships/hyperlink" Target="mailto:contracts@hca.wa.gov" TargetMode="External"/><Relationship Id="rId19" Type="http://schemas.openxmlformats.org/officeDocument/2006/relationships/hyperlink" Target="http://apps.leg.wa.gov/RCW/default.aspx?cite=42.5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tracts@hca.wa.gov" TargetMode="External"/><Relationship Id="rId14" Type="http://schemas.openxmlformats.org/officeDocument/2006/relationships/hyperlink" Target="https://fortress.wa.gov/ga/webs/" TargetMode="External"/><Relationship Id="rId22" Type="http://schemas.openxmlformats.org/officeDocument/2006/relationships/hyperlink" Target="mailto:contracts@hca.wa.gov" TargetMode="External"/><Relationship Id="rId27" Type="http://schemas.openxmlformats.org/officeDocument/2006/relationships/hyperlink" Target="file:///\\dshsfloly7002\jdrive\OPP\Working%20Files\Cendy\Acquisition\2613%20-%20RFP%20Spinal%20Bundle%202018\Exhibits\Exhibit%203\3%20Degen%20Disc%20Disease.pd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B5727-374B-44BC-AAD3-294D71B9D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38</Pages>
  <Words>13472</Words>
  <Characters>79923</Characters>
  <Application>Microsoft Office Word</Application>
  <DocSecurity>0</DocSecurity>
  <Lines>666</Lines>
  <Paragraphs>186</Paragraphs>
  <ScaleCrop>false</ScaleCrop>
  <HeadingPairs>
    <vt:vector size="2" baseType="variant">
      <vt:variant>
        <vt:lpstr>Title</vt:lpstr>
      </vt:variant>
      <vt:variant>
        <vt:i4>1</vt:i4>
      </vt:variant>
    </vt:vector>
  </HeadingPairs>
  <TitlesOfParts>
    <vt:vector size="1" baseType="lpstr">
      <vt:lpstr>State of Washington</vt:lpstr>
    </vt:vector>
  </TitlesOfParts>
  <Company>General Administration</Company>
  <LinksUpToDate>false</LinksUpToDate>
  <CharactersWithSpaces>93209</CharactersWithSpaces>
  <SharedDoc>false</SharedDoc>
  <HLinks>
    <vt:vector size="246" baseType="variant">
      <vt:variant>
        <vt:i4>2752559</vt:i4>
      </vt:variant>
      <vt:variant>
        <vt:i4>216</vt:i4>
      </vt:variant>
      <vt:variant>
        <vt:i4>0</vt:i4>
      </vt:variant>
      <vt:variant>
        <vt:i4>5</vt:i4>
      </vt:variant>
      <vt:variant>
        <vt:lpwstr>http://apps.leg.wa.gov/WAC/default.aspx?cite=236-48</vt:lpwstr>
      </vt:variant>
      <vt:variant>
        <vt:lpwstr/>
      </vt:variant>
      <vt:variant>
        <vt:i4>4325386</vt:i4>
      </vt:variant>
      <vt:variant>
        <vt:i4>213</vt:i4>
      </vt:variant>
      <vt:variant>
        <vt:i4>0</vt:i4>
      </vt:variant>
      <vt:variant>
        <vt:i4>5</vt:i4>
      </vt:variant>
      <vt:variant>
        <vt:lpwstr>http://www.leg.wa.gov/RCW/index.cfm?section=43.19.1911&amp;fuseaction=section</vt:lpwstr>
      </vt:variant>
      <vt:variant>
        <vt:lpwstr/>
      </vt:variant>
      <vt:variant>
        <vt:i4>4325386</vt:i4>
      </vt:variant>
      <vt:variant>
        <vt:i4>210</vt:i4>
      </vt:variant>
      <vt:variant>
        <vt:i4>0</vt:i4>
      </vt:variant>
      <vt:variant>
        <vt:i4>5</vt:i4>
      </vt:variant>
      <vt:variant>
        <vt:lpwstr>http://www.leg.wa.gov/RCW/index.cfm?section=43.19.1911&amp;fuseaction=section</vt:lpwstr>
      </vt:variant>
      <vt:variant>
        <vt:lpwstr/>
      </vt:variant>
      <vt:variant>
        <vt:i4>2293812</vt:i4>
      </vt:variant>
      <vt:variant>
        <vt:i4>207</vt:i4>
      </vt:variant>
      <vt:variant>
        <vt:i4>0</vt:i4>
      </vt:variant>
      <vt:variant>
        <vt:i4>5</vt:i4>
      </vt:variant>
      <vt:variant>
        <vt:lpwstr>http://apps.leg.wa.gov/RCW/default.aspx?cite=42.52</vt:lpwstr>
      </vt:variant>
      <vt:variant>
        <vt:lpwstr/>
      </vt:variant>
      <vt:variant>
        <vt:i4>6094894</vt:i4>
      </vt:variant>
      <vt:variant>
        <vt:i4>204</vt:i4>
      </vt:variant>
      <vt:variant>
        <vt:i4>0</vt:i4>
      </vt:variant>
      <vt:variant>
        <vt:i4>5</vt:i4>
      </vt:variant>
      <vt:variant>
        <vt:lpwstr>mailto:lcbbids@liq.wa.gov</vt:lpwstr>
      </vt:variant>
      <vt:variant>
        <vt:lpwstr/>
      </vt:variant>
      <vt:variant>
        <vt:i4>6094894</vt:i4>
      </vt:variant>
      <vt:variant>
        <vt:i4>201</vt:i4>
      </vt:variant>
      <vt:variant>
        <vt:i4>0</vt:i4>
      </vt:variant>
      <vt:variant>
        <vt:i4>5</vt:i4>
      </vt:variant>
      <vt:variant>
        <vt:lpwstr>mailto:lcbbids@liq.wa.gov</vt:lpwstr>
      </vt:variant>
      <vt:variant>
        <vt:lpwstr/>
      </vt:variant>
      <vt:variant>
        <vt:i4>458829</vt:i4>
      </vt:variant>
      <vt:variant>
        <vt:i4>195</vt:i4>
      </vt:variant>
      <vt:variant>
        <vt:i4>0</vt:i4>
      </vt:variant>
      <vt:variant>
        <vt:i4>5</vt:i4>
      </vt:variant>
      <vt:variant>
        <vt:lpwstr>http://www.ga.wa.gov/webs</vt:lpwstr>
      </vt:variant>
      <vt:variant>
        <vt:lpwstr/>
      </vt:variant>
      <vt:variant>
        <vt:i4>2621478</vt:i4>
      </vt:variant>
      <vt:variant>
        <vt:i4>192</vt:i4>
      </vt:variant>
      <vt:variant>
        <vt:i4>0</vt:i4>
      </vt:variant>
      <vt:variant>
        <vt:i4>5</vt:i4>
      </vt:variant>
      <vt:variant>
        <vt:lpwstr>http://apps.leg.wa.gov/RCW/default.aspx?cite=43.19.1911</vt:lpwstr>
      </vt:variant>
      <vt:variant>
        <vt:lpwstr/>
      </vt:variant>
      <vt:variant>
        <vt:i4>458829</vt:i4>
      </vt:variant>
      <vt:variant>
        <vt:i4>189</vt:i4>
      </vt:variant>
      <vt:variant>
        <vt:i4>0</vt:i4>
      </vt:variant>
      <vt:variant>
        <vt:i4>5</vt:i4>
      </vt:variant>
      <vt:variant>
        <vt:lpwstr>http://www.ga.wa.gov/webs</vt:lpwstr>
      </vt:variant>
      <vt:variant>
        <vt:lpwstr/>
      </vt:variant>
      <vt:variant>
        <vt:i4>1048636</vt:i4>
      </vt:variant>
      <vt:variant>
        <vt:i4>182</vt:i4>
      </vt:variant>
      <vt:variant>
        <vt:i4>0</vt:i4>
      </vt:variant>
      <vt:variant>
        <vt:i4>5</vt:i4>
      </vt:variant>
      <vt:variant>
        <vt:lpwstr/>
      </vt:variant>
      <vt:variant>
        <vt:lpwstr>_Toc207615841</vt:lpwstr>
      </vt:variant>
      <vt:variant>
        <vt:i4>1048636</vt:i4>
      </vt:variant>
      <vt:variant>
        <vt:i4>176</vt:i4>
      </vt:variant>
      <vt:variant>
        <vt:i4>0</vt:i4>
      </vt:variant>
      <vt:variant>
        <vt:i4>5</vt:i4>
      </vt:variant>
      <vt:variant>
        <vt:lpwstr/>
      </vt:variant>
      <vt:variant>
        <vt:lpwstr>_Toc207615840</vt:lpwstr>
      </vt:variant>
      <vt:variant>
        <vt:i4>1507388</vt:i4>
      </vt:variant>
      <vt:variant>
        <vt:i4>170</vt:i4>
      </vt:variant>
      <vt:variant>
        <vt:i4>0</vt:i4>
      </vt:variant>
      <vt:variant>
        <vt:i4>5</vt:i4>
      </vt:variant>
      <vt:variant>
        <vt:lpwstr/>
      </vt:variant>
      <vt:variant>
        <vt:lpwstr>_Toc207615839</vt:lpwstr>
      </vt:variant>
      <vt:variant>
        <vt:i4>1507388</vt:i4>
      </vt:variant>
      <vt:variant>
        <vt:i4>164</vt:i4>
      </vt:variant>
      <vt:variant>
        <vt:i4>0</vt:i4>
      </vt:variant>
      <vt:variant>
        <vt:i4>5</vt:i4>
      </vt:variant>
      <vt:variant>
        <vt:lpwstr/>
      </vt:variant>
      <vt:variant>
        <vt:lpwstr>_Toc207615838</vt:lpwstr>
      </vt:variant>
      <vt:variant>
        <vt:i4>1507388</vt:i4>
      </vt:variant>
      <vt:variant>
        <vt:i4>158</vt:i4>
      </vt:variant>
      <vt:variant>
        <vt:i4>0</vt:i4>
      </vt:variant>
      <vt:variant>
        <vt:i4>5</vt:i4>
      </vt:variant>
      <vt:variant>
        <vt:lpwstr/>
      </vt:variant>
      <vt:variant>
        <vt:lpwstr>_Toc207615837</vt:lpwstr>
      </vt:variant>
      <vt:variant>
        <vt:i4>1507388</vt:i4>
      </vt:variant>
      <vt:variant>
        <vt:i4>152</vt:i4>
      </vt:variant>
      <vt:variant>
        <vt:i4>0</vt:i4>
      </vt:variant>
      <vt:variant>
        <vt:i4>5</vt:i4>
      </vt:variant>
      <vt:variant>
        <vt:lpwstr/>
      </vt:variant>
      <vt:variant>
        <vt:lpwstr>_Toc207615836</vt:lpwstr>
      </vt:variant>
      <vt:variant>
        <vt:i4>1507388</vt:i4>
      </vt:variant>
      <vt:variant>
        <vt:i4>146</vt:i4>
      </vt:variant>
      <vt:variant>
        <vt:i4>0</vt:i4>
      </vt:variant>
      <vt:variant>
        <vt:i4>5</vt:i4>
      </vt:variant>
      <vt:variant>
        <vt:lpwstr/>
      </vt:variant>
      <vt:variant>
        <vt:lpwstr>_Toc207615835</vt:lpwstr>
      </vt:variant>
      <vt:variant>
        <vt:i4>1507388</vt:i4>
      </vt:variant>
      <vt:variant>
        <vt:i4>140</vt:i4>
      </vt:variant>
      <vt:variant>
        <vt:i4>0</vt:i4>
      </vt:variant>
      <vt:variant>
        <vt:i4>5</vt:i4>
      </vt:variant>
      <vt:variant>
        <vt:lpwstr/>
      </vt:variant>
      <vt:variant>
        <vt:lpwstr>_Toc207615834</vt:lpwstr>
      </vt:variant>
      <vt:variant>
        <vt:i4>1507388</vt:i4>
      </vt:variant>
      <vt:variant>
        <vt:i4>134</vt:i4>
      </vt:variant>
      <vt:variant>
        <vt:i4>0</vt:i4>
      </vt:variant>
      <vt:variant>
        <vt:i4>5</vt:i4>
      </vt:variant>
      <vt:variant>
        <vt:lpwstr/>
      </vt:variant>
      <vt:variant>
        <vt:lpwstr>_Toc207615833</vt:lpwstr>
      </vt:variant>
      <vt:variant>
        <vt:i4>1507388</vt:i4>
      </vt:variant>
      <vt:variant>
        <vt:i4>128</vt:i4>
      </vt:variant>
      <vt:variant>
        <vt:i4>0</vt:i4>
      </vt:variant>
      <vt:variant>
        <vt:i4>5</vt:i4>
      </vt:variant>
      <vt:variant>
        <vt:lpwstr/>
      </vt:variant>
      <vt:variant>
        <vt:lpwstr>_Toc207615832</vt:lpwstr>
      </vt:variant>
      <vt:variant>
        <vt:i4>1507388</vt:i4>
      </vt:variant>
      <vt:variant>
        <vt:i4>122</vt:i4>
      </vt:variant>
      <vt:variant>
        <vt:i4>0</vt:i4>
      </vt:variant>
      <vt:variant>
        <vt:i4>5</vt:i4>
      </vt:variant>
      <vt:variant>
        <vt:lpwstr/>
      </vt:variant>
      <vt:variant>
        <vt:lpwstr>_Toc207615831</vt:lpwstr>
      </vt:variant>
      <vt:variant>
        <vt:i4>1507388</vt:i4>
      </vt:variant>
      <vt:variant>
        <vt:i4>116</vt:i4>
      </vt:variant>
      <vt:variant>
        <vt:i4>0</vt:i4>
      </vt:variant>
      <vt:variant>
        <vt:i4>5</vt:i4>
      </vt:variant>
      <vt:variant>
        <vt:lpwstr/>
      </vt:variant>
      <vt:variant>
        <vt:lpwstr>_Toc207615830</vt:lpwstr>
      </vt:variant>
      <vt:variant>
        <vt:i4>1441852</vt:i4>
      </vt:variant>
      <vt:variant>
        <vt:i4>110</vt:i4>
      </vt:variant>
      <vt:variant>
        <vt:i4>0</vt:i4>
      </vt:variant>
      <vt:variant>
        <vt:i4>5</vt:i4>
      </vt:variant>
      <vt:variant>
        <vt:lpwstr/>
      </vt:variant>
      <vt:variant>
        <vt:lpwstr>_Toc207615829</vt:lpwstr>
      </vt:variant>
      <vt:variant>
        <vt:i4>1441852</vt:i4>
      </vt:variant>
      <vt:variant>
        <vt:i4>104</vt:i4>
      </vt:variant>
      <vt:variant>
        <vt:i4>0</vt:i4>
      </vt:variant>
      <vt:variant>
        <vt:i4>5</vt:i4>
      </vt:variant>
      <vt:variant>
        <vt:lpwstr/>
      </vt:variant>
      <vt:variant>
        <vt:lpwstr>_Toc207615828</vt:lpwstr>
      </vt:variant>
      <vt:variant>
        <vt:i4>1441852</vt:i4>
      </vt:variant>
      <vt:variant>
        <vt:i4>98</vt:i4>
      </vt:variant>
      <vt:variant>
        <vt:i4>0</vt:i4>
      </vt:variant>
      <vt:variant>
        <vt:i4>5</vt:i4>
      </vt:variant>
      <vt:variant>
        <vt:lpwstr/>
      </vt:variant>
      <vt:variant>
        <vt:lpwstr>_Toc207615827</vt:lpwstr>
      </vt:variant>
      <vt:variant>
        <vt:i4>1441852</vt:i4>
      </vt:variant>
      <vt:variant>
        <vt:i4>92</vt:i4>
      </vt:variant>
      <vt:variant>
        <vt:i4>0</vt:i4>
      </vt:variant>
      <vt:variant>
        <vt:i4>5</vt:i4>
      </vt:variant>
      <vt:variant>
        <vt:lpwstr/>
      </vt:variant>
      <vt:variant>
        <vt:lpwstr>_Toc207615826</vt:lpwstr>
      </vt:variant>
      <vt:variant>
        <vt:i4>1441852</vt:i4>
      </vt:variant>
      <vt:variant>
        <vt:i4>86</vt:i4>
      </vt:variant>
      <vt:variant>
        <vt:i4>0</vt:i4>
      </vt:variant>
      <vt:variant>
        <vt:i4>5</vt:i4>
      </vt:variant>
      <vt:variant>
        <vt:lpwstr/>
      </vt:variant>
      <vt:variant>
        <vt:lpwstr>_Toc207615825</vt:lpwstr>
      </vt:variant>
      <vt:variant>
        <vt:i4>1441852</vt:i4>
      </vt:variant>
      <vt:variant>
        <vt:i4>80</vt:i4>
      </vt:variant>
      <vt:variant>
        <vt:i4>0</vt:i4>
      </vt:variant>
      <vt:variant>
        <vt:i4>5</vt:i4>
      </vt:variant>
      <vt:variant>
        <vt:lpwstr/>
      </vt:variant>
      <vt:variant>
        <vt:lpwstr>_Toc207615824</vt:lpwstr>
      </vt:variant>
      <vt:variant>
        <vt:i4>1441852</vt:i4>
      </vt:variant>
      <vt:variant>
        <vt:i4>74</vt:i4>
      </vt:variant>
      <vt:variant>
        <vt:i4>0</vt:i4>
      </vt:variant>
      <vt:variant>
        <vt:i4>5</vt:i4>
      </vt:variant>
      <vt:variant>
        <vt:lpwstr/>
      </vt:variant>
      <vt:variant>
        <vt:lpwstr>_Toc207615823</vt:lpwstr>
      </vt:variant>
      <vt:variant>
        <vt:i4>1441852</vt:i4>
      </vt:variant>
      <vt:variant>
        <vt:i4>68</vt:i4>
      </vt:variant>
      <vt:variant>
        <vt:i4>0</vt:i4>
      </vt:variant>
      <vt:variant>
        <vt:i4>5</vt:i4>
      </vt:variant>
      <vt:variant>
        <vt:lpwstr/>
      </vt:variant>
      <vt:variant>
        <vt:lpwstr>_Toc207615822</vt:lpwstr>
      </vt:variant>
      <vt:variant>
        <vt:i4>1441852</vt:i4>
      </vt:variant>
      <vt:variant>
        <vt:i4>62</vt:i4>
      </vt:variant>
      <vt:variant>
        <vt:i4>0</vt:i4>
      </vt:variant>
      <vt:variant>
        <vt:i4>5</vt:i4>
      </vt:variant>
      <vt:variant>
        <vt:lpwstr/>
      </vt:variant>
      <vt:variant>
        <vt:lpwstr>_Toc207615821</vt:lpwstr>
      </vt:variant>
      <vt:variant>
        <vt:i4>1441852</vt:i4>
      </vt:variant>
      <vt:variant>
        <vt:i4>56</vt:i4>
      </vt:variant>
      <vt:variant>
        <vt:i4>0</vt:i4>
      </vt:variant>
      <vt:variant>
        <vt:i4>5</vt:i4>
      </vt:variant>
      <vt:variant>
        <vt:lpwstr/>
      </vt:variant>
      <vt:variant>
        <vt:lpwstr>_Toc207615820</vt:lpwstr>
      </vt:variant>
      <vt:variant>
        <vt:i4>1376316</vt:i4>
      </vt:variant>
      <vt:variant>
        <vt:i4>50</vt:i4>
      </vt:variant>
      <vt:variant>
        <vt:i4>0</vt:i4>
      </vt:variant>
      <vt:variant>
        <vt:i4>5</vt:i4>
      </vt:variant>
      <vt:variant>
        <vt:lpwstr/>
      </vt:variant>
      <vt:variant>
        <vt:lpwstr>_Toc207615819</vt:lpwstr>
      </vt:variant>
      <vt:variant>
        <vt:i4>1376316</vt:i4>
      </vt:variant>
      <vt:variant>
        <vt:i4>44</vt:i4>
      </vt:variant>
      <vt:variant>
        <vt:i4>0</vt:i4>
      </vt:variant>
      <vt:variant>
        <vt:i4>5</vt:i4>
      </vt:variant>
      <vt:variant>
        <vt:lpwstr/>
      </vt:variant>
      <vt:variant>
        <vt:lpwstr>_Toc207615818</vt:lpwstr>
      </vt:variant>
      <vt:variant>
        <vt:i4>1376316</vt:i4>
      </vt:variant>
      <vt:variant>
        <vt:i4>38</vt:i4>
      </vt:variant>
      <vt:variant>
        <vt:i4>0</vt:i4>
      </vt:variant>
      <vt:variant>
        <vt:i4>5</vt:i4>
      </vt:variant>
      <vt:variant>
        <vt:lpwstr/>
      </vt:variant>
      <vt:variant>
        <vt:lpwstr>_Toc207615817</vt:lpwstr>
      </vt:variant>
      <vt:variant>
        <vt:i4>1376316</vt:i4>
      </vt:variant>
      <vt:variant>
        <vt:i4>32</vt:i4>
      </vt:variant>
      <vt:variant>
        <vt:i4>0</vt:i4>
      </vt:variant>
      <vt:variant>
        <vt:i4>5</vt:i4>
      </vt:variant>
      <vt:variant>
        <vt:lpwstr/>
      </vt:variant>
      <vt:variant>
        <vt:lpwstr>_Toc207615816</vt:lpwstr>
      </vt:variant>
      <vt:variant>
        <vt:i4>1376316</vt:i4>
      </vt:variant>
      <vt:variant>
        <vt:i4>26</vt:i4>
      </vt:variant>
      <vt:variant>
        <vt:i4>0</vt:i4>
      </vt:variant>
      <vt:variant>
        <vt:i4>5</vt:i4>
      </vt:variant>
      <vt:variant>
        <vt:lpwstr/>
      </vt:variant>
      <vt:variant>
        <vt:lpwstr>_Toc207615815</vt:lpwstr>
      </vt:variant>
      <vt:variant>
        <vt:i4>1376316</vt:i4>
      </vt:variant>
      <vt:variant>
        <vt:i4>20</vt:i4>
      </vt:variant>
      <vt:variant>
        <vt:i4>0</vt:i4>
      </vt:variant>
      <vt:variant>
        <vt:i4>5</vt:i4>
      </vt:variant>
      <vt:variant>
        <vt:lpwstr/>
      </vt:variant>
      <vt:variant>
        <vt:lpwstr>_Toc207615814</vt:lpwstr>
      </vt:variant>
      <vt:variant>
        <vt:i4>1376316</vt:i4>
      </vt:variant>
      <vt:variant>
        <vt:i4>14</vt:i4>
      </vt:variant>
      <vt:variant>
        <vt:i4>0</vt:i4>
      </vt:variant>
      <vt:variant>
        <vt:i4>5</vt:i4>
      </vt:variant>
      <vt:variant>
        <vt:lpwstr/>
      </vt:variant>
      <vt:variant>
        <vt:lpwstr>_Toc207615813</vt:lpwstr>
      </vt:variant>
      <vt:variant>
        <vt:i4>1376316</vt:i4>
      </vt:variant>
      <vt:variant>
        <vt:i4>8</vt:i4>
      </vt:variant>
      <vt:variant>
        <vt:i4>0</vt:i4>
      </vt:variant>
      <vt:variant>
        <vt:i4>5</vt:i4>
      </vt:variant>
      <vt:variant>
        <vt:lpwstr/>
      </vt:variant>
      <vt:variant>
        <vt:lpwstr>_Toc207615812</vt:lpwstr>
      </vt:variant>
      <vt:variant>
        <vt:i4>6094894</vt:i4>
      </vt:variant>
      <vt:variant>
        <vt:i4>3</vt:i4>
      </vt:variant>
      <vt:variant>
        <vt:i4>0</vt:i4>
      </vt:variant>
      <vt:variant>
        <vt:i4>5</vt:i4>
      </vt:variant>
      <vt:variant>
        <vt:lpwstr>mailto:lcbbids@liq.wa.gov</vt:lpwstr>
      </vt:variant>
      <vt:variant>
        <vt:lpwstr/>
      </vt:variant>
      <vt:variant>
        <vt:i4>3080295</vt:i4>
      </vt:variant>
      <vt:variant>
        <vt:i4>0</vt:i4>
      </vt:variant>
      <vt:variant>
        <vt:i4>0</vt:i4>
      </vt:variant>
      <vt:variant>
        <vt:i4>5</vt:i4>
      </vt:variant>
      <vt:variant>
        <vt:lpwstr>http://www.liq.wa.gov/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Washington</dc:title>
  <dc:creator>Department of Licensing</dc:creator>
  <cp:lastModifiedBy>Pfortmiller, Cendy A (HCA)</cp:lastModifiedBy>
  <cp:revision>19</cp:revision>
  <cp:lastPrinted>2015-09-18T18:21:00Z</cp:lastPrinted>
  <dcterms:created xsi:type="dcterms:W3CDTF">2018-02-16T21:38:00Z</dcterms:created>
  <dcterms:modified xsi:type="dcterms:W3CDTF">2018-02-17T01:14:00Z</dcterms:modified>
</cp:coreProperties>
</file>